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D3" w:rsidRDefault="001D77D3" w:rsidP="00BD4071">
      <w:pPr>
        <w:widowControl w:val="0"/>
        <w:autoSpaceDE w:val="0"/>
        <w:autoSpaceDN w:val="0"/>
        <w:adjustRightInd w:val="0"/>
        <w:spacing w:after="360"/>
        <w:rPr>
          <w:rFonts w:ascii="Arial" w:hAnsi="Arial" w:cs="Arial"/>
          <w:b/>
          <w:bCs/>
          <w:color w:val="232323"/>
          <w:sz w:val="28"/>
          <w:szCs w:val="28"/>
          <w:lang w:val="cs-CZ"/>
        </w:rPr>
      </w:pPr>
    </w:p>
    <w:p w:rsidR="00B43980" w:rsidRPr="00B43980" w:rsidRDefault="005E6034" w:rsidP="00B43980">
      <w:pPr>
        <w:widowControl w:val="0"/>
        <w:autoSpaceDE w:val="0"/>
        <w:autoSpaceDN w:val="0"/>
        <w:adjustRightInd w:val="0"/>
        <w:spacing w:after="360"/>
        <w:rPr>
          <w:rFonts w:ascii="Arial" w:hAnsi="Arial" w:cs="Arial"/>
          <w:b/>
          <w:bCs/>
          <w:color w:val="232323"/>
          <w:sz w:val="28"/>
          <w:szCs w:val="28"/>
          <w:lang w:val="cs-CZ"/>
        </w:rPr>
      </w:pPr>
      <w:r>
        <w:rPr>
          <w:rFonts w:ascii="Arial" w:hAnsi="Arial" w:cs="Arial"/>
          <w:b/>
          <w:bCs/>
          <w:color w:val="232323"/>
          <w:sz w:val="28"/>
          <w:szCs w:val="28"/>
          <w:lang w:val="cs-CZ"/>
        </w:rPr>
        <w:t>Inflace a vysoká zaměstnanost</w:t>
      </w:r>
    </w:p>
    <w:p w:rsidR="005E6034" w:rsidRPr="005E6034" w:rsidRDefault="00B43980" w:rsidP="005E6034">
      <w:pPr>
        <w:widowControl w:val="0"/>
        <w:autoSpaceDE w:val="0"/>
        <w:autoSpaceDN w:val="0"/>
        <w:adjustRightInd w:val="0"/>
        <w:spacing w:after="360" w:line="276" w:lineRule="auto"/>
        <w:rPr>
          <w:rFonts w:ascii="Arial" w:hAnsi="Arial" w:cs="Arial"/>
          <w:bCs/>
          <w:color w:val="232323"/>
          <w:sz w:val="22"/>
          <w:szCs w:val="22"/>
          <w:lang w:val="cs-CZ"/>
        </w:rPr>
      </w:pPr>
      <w:r>
        <w:rPr>
          <w:rFonts w:ascii="Arial" w:hAnsi="Arial" w:cs="Arial"/>
          <w:bCs/>
          <w:color w:val="232323"/>
          <w:sz w:val="22"/>
          <w:szCs w:val="22"/>
          <w:lang w:val="cs-CZ"/>
        </w:rPr>
        <w:t>P</w:t>
      </w:r>
      <w:r w:rsidR="005E6034">
        <w:rPr>
          <w:rFonts w:ascii="Arial" w:hAnsi="Arial" w:cs="Arial"/>
          <w:bCs/>
          <w:color w:val="232323"/>
          <w:sz w:val="22"/>
          <w:szCs w:val="22"/>
          <w:lang w:val="cs-CZ"/>
        </w:rPr>
        <w:t>raha 9</w:t>
      </w:r>
      <w:r w:rsidR="00797C20" w:rsidRPr="00797C20">
        <w:rPr>
          <w:rFonts w:ascii="Arial" w:hAnsi="Arial" w:cs="Arial"/>
          <w:bCs/>
          <w:color w:val="232323"/>
          <w:sz w:val="22"/>
          <w:szCs w:val="22"/>
          <w:lang w:val="cs-CZ"/>
        </w:rPr>
        <w:t xml:space="preserve">. </w:t>
      </w:r>
      <w:r w:rsidR="00D46275">
        <w:rPr>
          <w:rFonts w:ascii="Arial" w:hAnsi="Arial" w:cs="Arial"/>
          <w:bCs/>
          <w:color w:val="232323"/>
          <w:sz w:val="22"/>
          <w:szCs w:val="22"/>
          <w:lang w:val="cs-CZ"/>
        </w:rPr>
        <w:t>6</w:t>
      </w:r>
      <w:r w:rsidR="00797C20" w:rsidRPr="00797C20">
        <w:rPr>
          <w:rFonts w:ascii="Arial" w:hAnsi="Arial" w:cs="Arial"/>
          <w:bCs/>
          <w:color w:val="232323"/>
          <w:sz w:val="22"/>
          <w:szCs w:val="22"/>
          <w:lang w:val="cs-CZ"/>
        </w:rPr>
        <w:t xml:space="preserve">. 2015 – </w:t>
      </w:r>
      <w:r w:rsidR="005E6034" w:rsidRPr="005E6034">
        <w:rPr>
          <w:rFonts w:ascii="Arial" w:hAnsi="Arial" w:cs="Arial"/>
          <w:bCs/>
          <w:color w:val="232323"/>
          <w:sz w:val="22"/>
          <w:szCs w:val="22"/>
          <w:lang w:val="cs-CZ"/>
        </w:rPr>
        <w:t xml:space="preserve">„Český statistický úřad zveřejnil hodnotu inflace za květen 2015, která dosáhla meziročního růstu cen o 0,7 procenta. Promítá se zde hlavně růst ceny ropy na globálních trzích. Na počátku roku se cena ropy brent pohybovala okolo $50, </w:t>
      </w:r>
      <w:r w:rsidR="005E6034" w:rsidRPr="00692CFE">
        <w:rPr>
          <w:rFonts w:ascii="Arial" w:hAnsi="Arial" w:cs="Arial"/>
          <w:bCs/>
          <w:color w:val="232323"/>
          <w:sz w:val="22"/>
          <w:szCs w:val="22"/>
          <w:lang w:val="cs-CZ"/>
        </w:rPr>
        <w:t>od dubna se již drží nad $60 a podívala se už i k úrovni 70. Tento vývoj se promítá zejména do cen pohonných hmot. Minulý týden stejně tak překvapila eurozóna vyšším květnovým růstem cen, než se čekalo. Bylo to způsobeno především růstem cen potravin a služeb. Strach z deflace</w:t>
      </w:r>
      <w:r w:rsidR="005E6034" w:rsidRPr="005E6034">
        <w:rPr>
          <w:rFonts w:ascii="Arial" w:hAnsi="Arial" w:cs="Arial"/>
          <w:bCs/>
          <w:color w:val="232323"/>
          <w:sz w:val="22"/>
          <w:szCs w:val="22"/>
          <w:lang w:val="cs-CZ"/>
        </w:rPr>
        <w:t xml:space="preserve"> není možné zapomenout, jelikož růst spotřebitelských cen je stále silně ovlivněn </w:t>
      </w:r>
      <w:proofErr w:type="spellStart"/>
      <w:r w:rsidR="005E6034" w:rsidRPr="005E6034">
        <w:rPr>
          <w:rFonts w:ascii="Arial" w:hAnsi="Arial" w:cs="Arial"/>
          <w:bCs/>
          <w:color w:val="232323"/>
          <w:sz w:val="22"/>
          <w:szCs w:val="22"/>
          <w:lang w:val="cs-CZ"/>
        </w:rPr>
        <w:t>volatilními</w:t>
      </w:r>
      <w:proofErr w:type="spellEnd"/>
      <w:r w:rsidR="005E6034" w:rsidRPr="005E6034">
        <w:rPr>
          <w:rFonts w:ascii="Arial" w:hAnsi="Arial" w:cs="Arial"/>
          <w:bCs/>
          <w:color w:val="232323"/>
          <w:sz w:val="22"/>
          <w:szCs w:val="22"/>
          <w:lang w:val="cs-CZ"/>
        </w:rPr>
        <w:t xml:space="preserve"> složkami (ropa, potraviny). Zvýšení inflace tak zřejmě vytvoří tlak na ČNB, aby neoslabovala korunu. </w:t>
      </w:r>
    </w:p>
    <w:p w:rsidR="005E6034" w:rsidRPr="005E6034" w:rsidRDefault="005E6034" w:rsidP="005E6034">
      <w:pPr>
        <w:widowControl w:val="0"/>
        <w:autoSpaceDE w:val="0"/>
        <w:autoSpaceDN w:val="0"/>
        <w:adjustRightInd w:val="0"/>
        <w:spacing w:after="360" w:line="276" w:lineRule="auto"/>
        <w:rPr>
          <w:rFonts w:ascii="Arial" w:hAnsi="Arial" w:cs="Arial"/>
          <w:bCs/>
          <w:color w:val="232323"/>
          <w:sz w:val="22"/>
          <w:szCs w:val="22"/>
          <w:lang w:val="cs-CZ"/>
        </w:rPr>
      </w:pPr>
      <w:r w:rsidRPr="005E6034">
        <w:rPr>
          <w:rFonts w:ascii="Arial" w:hAnsi="Arial" w:cs="Arial"/>
          <w:bCs/>
          <w:color w:val="232323"/>
          <w:sz w:val="22"/>
          <w:szCs w:val="22"/>
          <w:lang w:val="cs-CZ"/>
        </w:rPr>
        <w:t xml:space="preserve">Zajímavé hodnoty vykazuje aktuálně také zaměstnanost, která byla v květnu nejvyšší za posledních 6 let. Pracovnímu trhu se daří vytvářet nové pracovní příležitosti, avšak stále se to nepromítá do růstu nominálních mezd. Graduální zlepšování stavu pracovního trhu je však patrné.“ </w:t>
      </w:r>
    </w:p>
    <w:p w:rsidR="005E6034" w:rsidRPr="005E6034" w:rsidRDefault="005E6034" w:rsidP="005E6034">
      <w:pPr>
        <w:widowControl w:val="0"/>
        <w:autoSpaceDE w:val="0"/>
        <w:autoSpaceDN w:val="0"/>
        <w:adjustRightInd w:val="0"/>
        <w:spacing w:after="360" w:line="276" w:lineRule="auto"/>
        <w:rPr>
          <w:rFonts w:ascii="Arial" w:hAnsi="Arial" w:cs="Arial"/>
          <w:bCs/>
          <w:color w:val="232323"/>
          <w:sz w:val="22"/>
          <w:szCs w:val="22"/>
          <w:lang w:val="cs-CZ"/>
        </w:rPr>
      </w:pPr>
      <w:r w:rsidRPr="005E6034">
        <w:rPr>
          <w:rFonts w:ascii="Arial" w:hAnsi="Arial" w:cs="Arial"/>
          <w:bCs/>
          <w:color w:val="232323"/>
          <w:sz w:val="22"/>
          <w:szCs w:val="22"/>
          <w:lang w:val="cs-CZ"/>
        </w:rPr>
        <w:t>říká Jonáš Mlýnek z brokerské společnosti LYNX</w:t>
      </w:r>
    </w:p>
    <w:p w:rsidR="00144D22" w:rsidRDefault="00144D22" w:rsidP="00D46275">
      <w:pPr>
        <w:widowControl w:val="0"/>
        <w:autoSpaceDE w:val="0"/>
        <w:autoSpaceDN w:val="0"/>
        <w:adjustRightInd w:val="0"/>
        <w:spacing w:after="360" w:line="276" w:lineRule="auto"/>
        <w:rPr>
          <w:rFonts w:ascii="Arial" w:hAnsi="Arial" w:cs="Arial"/>
          <w:color w:val="313131"/>
          <w:sz w:val="22"/>
          <w:szCs w:val="22"/>
          <w:lang w:val="cs-CZ"/>
        </w:rPr>
      </w:pPr>
      <w:bookmarkStart w:id="0" w:name="_GoBack"/>
      <w:bookmarkEnd w:id="0"/>
    </w:p>
    <w:sectPr w:rsidR="00144D22" w:rsidSect="002F2065">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9B" w:rsidRDefault="00447B9B" w:rsidP="001D77D3">
      <w:r>
        <w:separator/>
      </w:r>
    </w:p>
  </w:endnote>
  <w:endnote w:type="continuationSeparator" w:id="0">
    <w:p w:rsidR="00447B9B" w:rsidRDefault="00447B9B" w:rsidP="001D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9B" w:rsidRDefault="00447B9B" w:rsidP="001D77D3">
      <w:r>
        <w:separator/>
      </w:r>
    </w:p>
  </w:footnote>
  <w:footnote w:type="continuationSeparator" w:id="0">
    <w:p w:rsidR="00447B9B" w:rsidRDefault="00447B9B" w:rsidP="001D7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78" w:rsidRPr="001D77D3" w:rsidRDefault="00354378" w:rsidP="001D77D3">
    <w:pPr>
      <w:pStyle w:val="Zhlav"/>
    </w:pPr>
    <w:r>
      <w:tab/>
    </w:r>
    <w:r>
      <w:tab/>
    </w:r>
    <w:r w:rsidR="00C03E9F" w:rsidRPr="001D77D3">
      <w:rPr>
        <w:noProof/>
        <w:lang w:val="cs-CZ" w:eastAsia="cs-CZ"/>
      </w:rPr>
      <w:drawing>
        <wp:inline distT="0" distB="0" distL="0" distR="0">
          <wp:extent cx="2152650" cy="809625"/>
          <wp:effectExtent l="0" t="0" r="0" b="0"/>
          <wp:docPr id="1" name="obrázek 1" descr="lynx_bo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nx_bor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66"/>
    <w:rsid w:val="000653A6"/>
    <w:rsid w:val="0007552B"/>
    <w:rsid w:val="000852B4"/>
    <w:rsid w:val="000B10FE"/>
    <w:rsid w:val="000C1060"/>
    <w:rsid w:val="000C442C"/>
    <w:rsid w:val="000C5C5B"/>
    <w:rsid w:val="00107A8F"/>
    <w:rsid w:val="00144D22"/>
    <w:rsid w:val="001530A8"/>
    <w:rsid w:val="0015645C"/>
    <w:rsid w:val="001978F2"/>
    <w:rsid w:val="001D4B56"/>
    <w:rsid w:val="001D77D3"/>
    <w:rsid w:val="00217F2E"/>
    <w:rsid w:val="002475EC"/>
    <w:rsid w:val="00261004"/>
    <w:rsid w:val="002977CD"/>
    <w:rsid w:val="002B1C38"/>
    <w:rsid w:val="002C2C4A"/>
    <w:rsid w:val="002F2065"/>
    <w:rsid w:val="002F275E"/>
    <w:rsid w:val="00310F1D"/>
    <w:rsid w:val="00354378"/>
    <w:rsid w:val="003F5D45"/>
    <w:rsid w:val="00433B6C"/>
    <w:rsid w:val="00436666"/>
    <w:rsid w:val="00447B9B"/>
    <w:rsid w:val="0045553A"/>
    <w:rsid w:val="00466395"/>
    <w:rsid w:val="004B7664"/>
    <w:rsid w:val="0058615C"/>
    <w:rsid w:val="005E0452"/>
    <w:rsid w:val="005E6034"/>
    <w:rsid w:val="00620D63"/>
    <w:rsid w:val="00626CD8"/>
    <w:rsid w:val="006472CA"/>
    <w:rsid w:val="00651D80"/>
    <w:rsid w:val="006562ED"/>
    <w:rsid w:val="00663C2B"/>
    <w:rsid w:val="00692CFE"/>
    <w:rsid w:val="006A70DB"/>
    <w:rsid w:val="006B3A13"/>
    <w:rsid w:val="006D7D81"/>
    <w:rsid w:val="006F0351"/>
    <w:rsid w:val="00707457"/>
    <w:rsid w:val="007438A2"/>
    <w:rsid w:val="007563EB"/>
    <w:rsid w:val="00784A4E"/>
    <w:rsid w:val="00797C20"/>
    <w:rsid w:val="008038D3"/>
    <w:rsid w:val="00806E8A"/>
    <w:rsid w:val="00825B3D"/>
    <w:rsid w:val="00891806"/>
    <w:rsid w:val="00897120"/>
    <w:rsid w:val="008A09B0"/>
    <w:rsid w:val="008A3A46"/>
    <w:rsid w:val="00925F4F"/>
    <w:rsid w:val="009709E3"/>
    <w:rsid w:val="00972035"/>
    <w:rsid w:val="009B0628"/>
    <w:rsid w:val="009B297C"/>
    <w:rsid w:val="00A31B4D"/>
    <w:rsid w:val="00AB7AAE"/>
    <w:rsid w:val="00AD1567"/>
    <w:rsid w:val="00AE6535"/>
    <w:rsid w:val="00AF45CE"/>
    <w:rsid w:val="00B03D85"/>
    <w:rsid w:val="00B14309"/>
    <w:rsid w:val="00B43980"/>
    <w:rsid w:val="00B73846"/>
    <w:rsid w:val="00B809B8"/>
    <w:rsid w:val="00BA4FBB"/>
    <w:rsid w:val="00BC210F"/>
    <w:rsid w:val="00BC2EF4"/>
    <w:rsid w:val="00BD4071"/>
    <w:rsid w:val="00BD5629"/>
    <w:rsid w:val="00C03E9F"/>
    <w:rsid w:val="00C07C1B"/>
    <w:rsid w:val="00C3547E"/>
    <w:rsid w:val="00C4340A"/>
    <w:rsid w:val="00C579BB"/>
    <w:rsid w:val="00C65C7D"/>
    <w:rsid w:val="00CC5A71"/>
    <w:rsid w:val="00CF3190"/>
    <w:rsid w:val="00D143A4"/>
    <w:rsid w:val="00D148DB"/>
    <w:rsid w:val="00D321D6"/>
    <w:rsid w:val="00D46275"/>
    <w:rsid w:val="00D5214F"/>
    <w:rsid w:val="00D56112"/>
    <w:rsid w:val="00D82CD3"/>
    <w:rsid w:val="00DB480D"/>
    <w:rsid w:val="00E02139"/>
    <w:rsid w:val="00E11FF9"/>
    <w:rsid w:val="00E12592"/>
    <w:rsid w:val="00E53247"/>
    <w:rsid w:val="00E62564"/>
    <w:rsid w:val="00EB55C5"/>
    <w:rsid w:val="00EC6B5E"/>
    <w:rsid w:val="00EF0758"/>
    <w:rsid w:val="00F01188"/>
    <w:rsid w:val="00F17AA6"/>
    <w:rsid w:val="00F25BCF"/>
    <w:rsid w:val="00F9521B"/>
    <w:rsid w:val="00FC2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BD5629"/>
    <w:rPr>
      <w:color w:val="0000FF"/>
      <w:u w:val="single"/>
    </w:rPr>
  </w:style>
  <w:style w:type="character" w:styleId="Odkaznakoment">
    <w:name w:val="annotation reference"/>
    <w:uiPriority w:val="99"/>
    <w:semiHidden/>
    <w:unhideWhenUsed/>
    <w:rsid w:val="00C65C7D"/>
    <w:rPr>
      <w:sz w:val="16"/>
      <w:szCs w:val="16"/>
    </w:rPr>
  </w:style>
  <w:style w:type="paragraph" w:styleId="Textkomente">
    <w:name w:val="annotation text"/>
    <w:basedOn w:val="Normln"/>
    <w:link w:val="TextkomenteChar"/>
    <w:uiPriority w:val="99"/>
    <w:semiHidden/>
    <w:unhideWhenUsed/>
    <w:rsid w:val="00C65C7D"/>
    <w:rPr>
      <w:sz w:val="20"/>
      <w:szCs w:val="20"/>
    </w:rPr>
  </w:style>
  <w:style w:type="character" w:customStyle="1" w:styleId="TextkomenteChar">
    <w:name w:val="Text komentáře Char"/>
    <w:link w:val="Textkomente"/>
    <w:uiPriority w:val="99"/>
    <w:semiHidden/>
    <w:rsid w:val="00C65C7D"/>
    <w:rPr>
      <w:sz w:val="20"/>
      <w:szCs w:val="20"/>
    </w:rPr>
  </w:style>
  <w:style w:type="paragraph" w:styleId="Pedmtkomente">
    <w:name w:val="annotation subject"/>
    <w:basedOn w:val="Textkomente"/>
    <w:next w:val="Textkomente"/>
    <w:link w:val="PedmtkomenteChar"/>
    <w:uiPriority w:val="99"/>
    <w:semiHidden/>
    <w:unhideWhenUsed/>
    <w:rsid w:val="00C65C7D"/>
    <w:rPr>
      <w:b/>
      <w:bCs/>
    </w:rPr>
  </w:style>
  <w:style w:type="character" w:customStyle="1" w:styleId="PedmtkomenteChar">
    <w:name w:val="Předmět komentáře Char"/>
    <w:link w:val="Pedmtkomente"/>
    <w:uiPriority w:val="99"/>
    <w:semiHidden/>
    <w:rsid w:val="00C65C7D"/>
    <w:rPr>
      <w:b/>
      <w:bCs/>
      <w:sz w:val="20"/>
      <w:szCs w:val="20"/>
    </w:rPr>
  </w:style>
  <w:style w:type="paragraph" w:styleId="Textbubliny">
    <w:name w:val="Balloon Text"/>
    <w:basedOn w:val="Normln"/>
    <w:link w:val="TextbublinyChar"/>
    <w:uiPriority w:val="99"/>
    <w:semiHidden/>
    <w:unhideWhenUsed/>
    <w:rsid w:val="00C65C7D"/>
    <w:rPr>
      <w:rFonts w:ascii="Tahoma" w:hAnsi="Tahoma" w:cs="Tahoma"/>
      <w:sz w:val="16"/>
      <w:szCs w:val="16"/>
    </w:rPr>
  </w:style>
  <w:style w:type="character" w:customStyle="1" w:styleId="TextbublinyChar">
    <w:name w:val="Text bubliny Char"/>
    <w:link w:val="Textbubliny"/>
    <w:uiPriority w:val="99"/>
    <w:semiHidden/>
    <w:rsid w:val="00C65C7D"/>
    <w:rPr>
      <w:rFonts w:ascii="Tahoma" w:hAnsi="Tahoma" w:cs="Tahoma"/>
      <w:sz w:val="16"/>
      <w:szCs w:val="16"/>
    </w:rPr>
  </w:style>
  <w:style w:type="paragraph" w:styleId="Zhlav">
    <w:name w:val="header"/>
    <w:basedOn w:val="Normln"/>
    <w:link w:val="ZhlavChar"/>
    <w:uiPriority w:val="99"/>
    <w:unhideWhenUsed/>
    <w:rsid w:val="001D77D3"/>
    <w:pPr>
      <w:tabs>
        <w:tab w:val="center" w:pos="4536"/>
        <w:tab w:val="right" w:pos="9072"/>
      </w:tabs>
    </w:pPr>
  </w:style>
  <w:style w:type="character" w:customStyle="1" w:styleId="ZhlavChar">
    <w:name w:val="Záhlaví Char"/>
    <w:link w:val="Zhlav"/>
    <w:uiPriority w:val="99"/>
    <w:rsid w:val="001D77D3"/>
    <w:rPr>
      <w:sz w:val="24"/>
      <w:szCs w:val="24"/>
      <w:lang w:val="en-US" w:eastAsia="en-US"/>
    </w:rPr>
  </w:style>
  <w:style w:type="paragraph" w:styleId="Zpat">
    <w:name w:val="footer"/>
    <w:basedOn w:val="Normln"/>
    <w:link w:val="ZpatChar"/>
    <w:uiPriority w:val="99"/>
    <w:unhideWhenUsed/>
    <w:rsid w:val="001D77D3"/>
    <w:pPr>
      <w:tabs>
        <w:tab w:val="center" w:pos="4536"/>
        <w:tab w:val="right" w:pos="9072"/>
      </w:tabs>
    </w:pPr>
  </w:style>
  <w:style w:type="character" w:customStyle="1" w:styleId="ZpatChar">
    <w:name w:val="Zápatí Char"/>
    <w:link w:val="Zpat"/>
    <w:uiPriority w:val="99"/>
    <w:rsid w:val="001D77D3"/>
    <w:rPr>
      <w:sz w:val="24"/>
      <w:szCs w:val="24"/>
      <w:lang w:val="en-US" w:eastAsia="en-US"/>
    </w:rPr>
  </w:style>
  <w:style w:type="paragraph" w:styleId="Normlnweb">
    <w:name w:val="Normal (Web)"/>
    <w:basedOn w:val="Normln"/>
    <w:uiPriority w:val="99"/>
    <w:semiHidden/>
    <w:unhideWhenUsed/>
    <w:rsid w:val="00B4398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BD5629"/>
    <w:rPr>
      <w:color w:val="0000FF"/>
      <w:u w:val="single"/>
    </w:rPr>
  </w:style>
  <w:style w:type="character" w:styleId="Odkaznakoment">
    <w:name w:val="annotation reference"/>
    <w:uiPriority w:val="99"/>
    <w:semiHidden/>
    <w:unhideWhenUsed/>
    <w:rsid w:val="00C65C7D"/>
    <w:rPr>
      <w:sz w:val="16"/>
      <w:szCs w:val="16"/>
    </w:rPr>
  </w:style>
  <w:style w:type="paragraph" w:styleId="Textkomente">
    <w:name w:val="annotation text"/>
    <w:basedOn w:val="Normln"/>
    <w:link w:val="TextkomenteChar"/>
    <w:uiPriority w:val="99"/>
    <w:semiHidden/>
    <w:unhideWhenUsed/>
    <w:rsid w:val="00C65C7D"/>
    <w:rPr>
      <w:sz w:val="20"/>
      <w:szCs w:val="20"/>
    </w:rPr>
  </w:style>
  <w:style w:type="character" w:customStyle="1" w:styleId="TextkomenteChar">
    <w:name w:val="Text komentáře Char"/>
    <w:link w:val="Textkomente"/>
    <w:uiPriority w:val="99"/>
    <w:semiHidden/>
    <w:rsid w:val="00C65C7D"/>
    <w:rPr>
      <w:sz w:val="20"/>
      <w:szCs w:val="20"/>
    </w:rPr>
  </w:style>
  <w:style w:type="paragraph" w:styleId="Pedmtkomente">
    <w:name w:val="annotation subject"/>
    <w:basedOn w:val="Textkomente"/>
    <w:next w:val="Textkomente"/>
    <w:link w:val="PedmtkomenteChar"/>
    <w:uiPriority w:val="99"/>
    <w:semiHidden/>
    <w:unhideWhenUsed/>
    <w:rsid w:val="00C65C7D"/>
    <w:rPr>
      <w:b/>
      <w:bCs/>
    </w:rPr>
  </w:style>
  <w:style w:type="character" w:customStyle="1" w:styleId="PedmtkomenteChar">
    <w:name w:val="Předmět komentáře Char"/>
    <w:link w:val="Pedmtkomente"/>
    <w:uiPriority w:val="99"/>
    <w:semiHidden/>
    <w:rsid w:val="00C65C7D"/>
    <w:rPr>
      <w:b/>
      <w:bCs/>
      <w:sz w:val="20"/>
      <w:szCs w:val="20"/>
    </w:rPr>
  </w:style>
  <w:style w:type="paragraph" w:styleId="Textbubliny">
    <w:name w:val="Balloon Text"/>
    <w:basedOn w:val="Normln"/>
    <w:link w:val="TextbublinyChar"/>
    <w:uiPriority w:val="99"/>
    <w:semiHidden/>
    <w:unhideWhenUsed/>
    <w:rsid w:val="00C65C7D"/>
    <w:rPr>
      <w:rFonts w:ascii="Tahoma" w:hAnsi="Tahoma" w:cs="Tahoma"/>
      <w:sz w:val="16"/>
      <w:szCs w:val="16"/>
    </w:rPr>
  </w:style>
  <w:style w:type="character" w:customStyle="1" w:styleId="TextbublinyChar">
    <w:name w:val="Text bubliny Char"/>
    <w:link w:val="Textbubliny"/>
    <w:uiPriority w:val="99"/>
    <w:semiHidden/>
    <w:rsid w:val="00C65C7D"/>
    <w:rPr>
      <w:rFonts w:ascii="Tahoma" w:hAnsi="Tahoma" w:cs="Tahoma"/>
      <w:sz w:val="16"/>
      <w:szCs w:val="16"/>
    </w:rPr>
  </w:style>
  <w:style w:type="paragraph" w:styleId="Zhlav">
    <w:name w:val="header"/>
    <w:basedOn w:val="Normln"/>
    <w:link w:val="ZhlavChar"/>
    <w:uiPriority w:val="99"/>
    <w:unhideWhenUsed/>
    <w:rsid w:val="001D77D3"/>
    <w:pPr>
      <w:tabs>
        <w:tab w:val="center" w:pos="4536"/>
        <w:tab w:val="right" w:pos="9072"/>
      </w:tabs>
    </w:pPr>
  </w:style>
  <w:style w:type="character" w:customStyle="1" w:styleId="ZhlavChar">
    <w:name w:val="Záhlaví Char"/>
    <w:link w:val="Zhlav"/>
    <w:uiPriority w:val="99"/>
    <w:rsid w:val="001D77D3"/>
    <w:rPr>
      <w:sz w:val="24"/>
      <w:szCs w:val="24"/>
      <w:lang w:val="en-US" w:eastAsia="en-US"/>
    </w:rPr>
  </w:style>
  <w:style w:type="paragraph" w:styleId="Zpat">
    <w:name w:val="footer"/>
    <w:basedOn w:val="Normln"/>
    <w:link w:val="ZpatChar"/>
    <w:uiPriority w:val="99"/>
    <w:unhideWhenUsed/>
    <w:rsid w:val="001D77D3"/>
    <w:pPr>
      <w:tabs>
        <w:tab w:val="center" w:pos="4536"/>
        <w:tab w:val="right" w:pos="9072"/>
      </w:tabs>
    </w:pPr>
  </w:style>
  <w:style w:type="character" w:customStyle="1" w:styleId="ZpatChar">
    <w:name w:val="Zápatí Char"/>
    <w:link w:val="Zpat"/>
    <w:uiPriority w:val="99"/>
    <w:rsid w:val="001D77D3"/>
    <w:rPr>
      <w:sz w:val="24"/>
      <w:szCs w:val="24"/>
      <w:lang w:val="en-US" w:eastAsia="en-US"/>
    </w:rPr>
  </w:style>
  <w:style w:type="paragraph" w:styleId="Normlnweb">
    <w:name w:val="Normal (Web)"/>
    <w:basedOn w:val="Normln"/>
    <w:uiPriority w:val="99"/>
    <w:semiHidden/>
    <w:unhideWhenUsed/>
    <w:rsid w:val="00B4398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1657">
      <w:bodyDiv w:val="1"/>
      <w:marLeft w:val="0"/>
      <w:marRight w:val="0"/>
      <w:marTop w:val="0"/>
      <w:marBottom w:val="0"/>
      <w:divBdr>
        <w:top w:val="none" w:sz="0" w:space="0" w:color="auto"/>
        <w:left w:val="none" w:sz="0" w:space="0" w:color="auto"/>
        <w:bottom w:val="none" w:sz="0" w:space="0" w:color="auto"/>
        <w:right w:val="none" w:sz="0" w:space="0" w:color="auto"/>
      </w:divBdr>
    </w:div>
    <w:div w:id="194585903">
      <w:bodyDiv w:val="1"/>
      <w:marLeft w:val="0"/>
      <w:marRight w:val="0"/>
      <w:marTop w:val="0"/>
      <w:marBottom w:val="0"/>
      <w:divBdr>
        <w:top w:val="none" w:sz="0" w:space="0" w:color="auto"/>
        <w:left w:val="none" w:sz="0" w:space="0" w:color="auto"/>
        <w:bottom w:val="none" w:sz="0" w:space="0" w:color="auto"/>
        <w:right w:val="none" w:sz="0" w:space="0" w:color="auto"/>
      </w:divBdr>
    </w:div>
    <w:div w:id="227424129">
      <w:bodyDiv w:val="1"/>
      <w:marLeft w:val="0"/>
      <w:marRight w:val="0"/>
      <w:marTop w:val="0"/>
      <w:marBottom w:val="0"/>
      <w:divBdr>
        <w:top w:val="none" w:sz="0" w:space="0" w:color="auto"/>
        <w:left w:val="none" w:sz="0" w:space="0" w:color="auto"/>
        <w:bottom w:val="none" w:sz="0" w:space="0" w:color="auto"/>
        <w:right w:val="none" w:sz="0" w:space="0" w:color="auto"/>
      </w:divBdr>
    </w:div>
    <w:div w:id="306982357">
      <w:bodyDiv w:val="1"/>
      <w:marLeft w:val="0"/>
      <w:marRight w:val="0"/>
      <w:marTop w:val="0"/>
      <w:marBottom w:val="0"/>
      <w:divBdr>
        <w:top w:val="none" w:sz="0" w:space="0" w:color="auto"/>
        <w:left w:val="none" w:sz="0" w:space="0" w:color="auto"/>
        <w:bottom w:val="none" w:sz="0" w:space="0" w:color="auto"/>
        <w:right w:val="none" w:sz="0" w:space="0" w:color="auto"/>
      </w:divBdr>
    </w:div>
    <w:div w:id="598413518">
      <w:bodyDiv w:val="1"/>
      <w:marLeft w:val="0"/>
      <w:marRight w:val="0"/>
      <w:marTop w:val="0"/>
      <w:marBottom w:val="0"/>
      <w:divBdr>
        <w:top w:val="none" w:sz="0" w:space="0" w:color="auto"/>
        <w:left w:val="none" w:sz="0" w:space="0" w:color="auto"/>
        <w:bottom w:val="none" w:sz="0" w:space="0" w:color="auto"/>
        <w:right w:val="none" w:sz="0" w:space="0" w:color="auto"/>
      </w:divBdr>
    </w:div>
    <w:div w:id="604658339">
      <w:bodyDiv w:val="1"/>
      <w:marLeft w:val="0"/>
      <w:marRight w:val="0"/>
      <w:marTop w:val="0"/>
      <w:marBottom w:val="0"/>
      <w:divBdr>
        <w:top w:val="none" w:sz="0" w:space="0" w:color="auto"/>
        <w:left w:val="none" w:sz="0" w:space="0" w:color="auto"/>
        <w:bottom w:val="none" w:sz="0" w:space="0" w:color="auto"/>
        <w:right w:val="none" w:sz="0" w:space="0" w:color="auto"/>
      </w:divBdr>
    </w:div>
    <w:div w:id="790979532">
      <w:bodyDiv w:val="1"/>
      <w:marLeft w:val="0"/>
      <w:marRight w:val="0"/>
      <w:marTop w:val="0"/>
      <w:marBottom w:val="0"/>
      <w:divBdr>
        <w:top w:val="none" w:sz="0" w:space="0" w:color="auto"/>
        <w:left w:val="none" w:sz="0" w:space="0" w:color="auto"/>
        <w:bottom w:val="none" w:sz="0" w:space="0" w:color="auto"/>
        <w:right w:val="none" w:sz="0" w:space="0" w:color="auto"/>
      </w:divBdr>
    </w:div>
    <w:div w:id="857234724">
      <w:bodyDiv w:val="1"/>
      <w:marLeft w:val="0"/>
      <w:marRight w:val="0"/>
      <w:marTop w:val="0"/>
      <w:marBottom w:val="0"/>
      <w:divBdr>
        <w:top w:val="none" w:sz="0" w:space="0" w:color="auto"/>
        <w:left w:val="none" w:sz="0" w:space="0" w:color="auto"/>
        <w:bottom w:val="none" w:sz="0" w:space="0" w:color="auto"/>
        <w:right w:val="none" w:sz="0" w:space="0" w:color="auto"/>
      </w:divBdr>
    </w:div>
    <w:div w:id="963847708">
      <w:bodyDiv w:val="1"/>
      <w:marLeft w:val="0"/>
      <w:marRight w:val="0"/>
      <w:marTop w:val="0"/>
      <w:marBottom w:val="0"/>
      <w:divBdr>
        <w:top w:val="none" w:sz="0" w:space="0" w:color="auto"/>
        <w:left w:val="none" w:sz="0" w:space="0" w:color="auto"/>
        <w:bottom w:val="none" w:sz="0" w:space="0" w:color="auto"/>
        <w:right w:val="none" w:sz="0" w:space="0" w:color="auto"/>
      </w:divBdr>
    </w:div>
    <w:div w:id="983242551">
      <w:bodyDiv w:val="1"/>
      <w:marLeft w:val="0"/>
      <w:marRight w:val="0"/>
      <w:marTop w:val="0"/>
      <w:marBottom w:val="0"/>
      <w:divBdr>
        <w:top w:val="none" w:sz="0" w:space="0" w:color="auto"/>
        <w:left w:val="none" w:sz="0" w:space="0" w:color="auto"/>
        <w:bottom w:val="none" w:sz="0" w:space="0" w:color="auto"/>
        <w:right w:val="none" w:sz="0" w:space="0" w:color="auto"/>
      </w:divBdr>
    </w:div>
    <w:div w:id="1115561571">
      <w:bodyDiv w:val="1"/>
      <w:marLeft w:val="0"/>
      <w:marRight w:val="0"/>
      <w:marTop w:val="0"/>
      <w:marBottom w:val="0"/>
      <w:divBdr>
        <w:top w:val="none" w:sz="0" w:space="0" w:color="auto"/>
        <w:left w:val="none" w:sz="0" w:space="0" w:color="auto"/>
        <w:bottom w:val="none" w:sz="0" w:space="0" w:color="auto"/>
        <w:right w:val="none" w:sz="0" w:space="0" w:color="auto"/>
      </w:divBdr>
    </w:div>
    <w:div w:id="1296642780">
      <w:bodyDiv w:val="1"/>
      <w:marLeft w:val="0"/>
      <w:marRight w:val="0"/>
      <w:marTop w:val="0"/>
      <w:marBottom w:val="0"/>
      <w:divBdr>
        <w:top w:val="none" w:sz="0" w:space="0" w:color="auto"/>
        <w:left w:val="none" w:sz="0" w:space="0" w:color="auto"/>
        <w:bottom w:val="none" w:sz="0" w:space="0" w:color="auto"/>
        <w:right w:val="none" w:sz="0" w:space="0" w:color="auto"/>
      </w:divBdr>
    </w:div>
    <w:div w:id="1397163398">
      <w:bodyDiv w:val="1"/>
      <w:marLeft w:val="0"/>
      <w:marRight w:val="0"/>
      <w:marTop w:val="0"/>
      <w:marBottom w:val="0"/>
      <w:divBdr>
        <w:top w:val="none" w:sz="0" w:space="0" w:color="auto"/>
        <w:left w:val="none" w:sz="0" w:space="0" w:color="auto"/>
        <w:bottom w:val="none" w:sz="0" w:space="0" w:color="auto"/>
        <w:right w:val="none" w:sz="0" w:space="0" w:color="auto"/>
      </w:divBdr>
    </w:div>
    <w:div w:id="1402488788">
      <w:bodyDiv w:val="1"/>
      <w:marLeft w:val="0"/>
      <w:marRight w:val="0"/>
      <w:marTop w:val="0"/>
      <w:marBottom w:val="0"/>
      <w:divBdr>
        <w:top w:val="none" w:sz="0" w:space="0" w:color="auto"/>
        <w:left w:val="none" w:sz="0" w:space="0" w:color="auto"/>
        <w:bottom w:val="none" w:sz="0" w:space="0" w:color="auto"/>
        <w:right w:val="none" w:sz="0" w:space="0" w:color="auto"/>
      </w:divBdr>
    </w:div>
    <w:div w:id="1737779468">
      <w:bodyDiv w:val="1"/>
      <w:marLeft w:val="0"/>
      <w:marRight w:val="0"/>
      <w:marTop w:val="0"/>
      <w:marBottom w:val="0"/>
      <w:divBdr>
        <w:top w:val="none" w:sz="0" w:space="0" w:color="auto"/>
        <w:left w:val="none" w:sz="0" w:space="0" w:color="auto"/>
        <w:bottom w:val="none" w:sz="0" w:space="0" w:color="auto"/>
        <w:right w:val="none" w:sz="0" w:space="0" w:color="auto"/>
      </w:divBdr>
    </w:div>
    <w:div w:id="1813597533">
      <w:bodyDiv w:val="1"/>
      <w:marLeft w:val="0"/>
      <w:marRight w:val="0"/>
      <w:marTop w:val="0"/>
      <w:marBottom w:val="0"/>
      <w:divBdr>
        <w:top w:val="none" w:sz="0" w:space="0" w:color="auto"/>
        <w:left w:val="none" w:sz="0" w:space="0" w:color="auto"/>
        <w:bottom w:val="none" w:sz="0" w:space="0" w:color="auto"/>
        <w:right w:val="none" w:sz="0" w:space="0" w:color="auto"/>
      </w:divBdr>
    </w:div>
    <w:div w:id="1818453219">
      <w:bodyDiv w:val="1"/>
      <w:marLeft w:val="0"/>
      <w:marRight w:val="0"/>
      <w:marTop w:val="0"/>
      <w:marBottom w:val="0"/>
      <w:divBdr>
        <w:top w:val="none" w:sz="0" w:space="0" w:color="auto"/>
        <w:left w:val="none" w:sz="0" w:space="0" w:color="auto"/>
        <w:bottom w:val="none" w:sz="0" w:space="0" w:color="auto"/>
        <w:right w:val="none" w:sz="0" w:space="0" w:color="auto"/>
      </w:divBdr>
    </w:div>
    <w:div w:id="1908832433">
      <w:bodyDiv w:val="1"/>
      <w:marLeft w:val="0"/>
      <w:marRight w:val="0"/>
      <w:marTop w:val="0"/>
      <w:marBottom w:val="0"/>
      <w:divBdr>
        <w:top w:val="none" w:sz="0" w:space="0" w:color="auto"/>
        <w:left w:val="none" w:sz="0" w:space="0" w:color="auto"/>
        <w:bottom w:val="none" w:sz="0" w:space="0" w:color="auto"/>
        <w:right w:val="none" w:sz="0" w:space="0" w:color="auto"/>
      </w:divBdr>
    </w:div>
    <w:div w:id="1943874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9067-E8DE-43DA-9970-E8110496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157</Words>
  <Characters>929</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1084</CharactersWithSpaces>
  <SharedDoc>false</SharedDoc>
  <HLinks>
    <vt:vector size="6" baseType="variant">
      <vt:variant>
        <vt:i4>1572886</vt:i4>
      </vt:variant>
      <vt:variant>
        <vt:i4>0</vt:i4>
      </vt:variant>
      <vt:variant>
        <vt:i4>0</vt:i4>
      </vt:variant>
      <vt:variant>
        <vt:i4>5</vt:i4>
      </vt:variant>
      <vt:variant>
        <vt:lpwstr>http://www.matylda.cz/w_tr_istanbul_2015_buz.htm?utm_source=topkontakt-partner&amp;utm_medium=topkontakt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Petr Jarkovský - ASPEN.PR</cp:lastModifiedBy>
  <cp:revision>11</cp:revision>
  <dcterms:created xsi:type="dcterms:W3CDTF">2015-04-23T14:17:00Z</dcterms:created>
  <dcterms:modified xsi:type="dcterms:W3CDTF">2015-06-09T11:07:00Z</dcterms:modified>
</cp:coreProperties>
</file>