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D3" w:rsidRDefault="001D77D3" w:rsidP="00BD407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</w:p>
    <w:p w:rsidR="00B43980" w:rsidRPr="00B43980" w:rsidRDefault="001A4ADB" w:rsidP="00B43980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b/>
          <w:bCs/>
          <w:color w:val="232323"/>
          <w:sz w:val="28"/>
          <w:szCs w:val="28"/>
          <w:lang w:val="cs-CZ"/>
        </w:rPr>
      </w:pPr>
      <w:r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 xml:space="preserve">Apple Music </w:t>
      </w:r>
      <w:r w:rsidR="00D36709"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>ovlivní</w:t>
      </w:r>
      <w:r>
        <w:rPr>
          <w:rFonts w:ascii="Arial" w:hAnsi="Arial" w:cs="Arial"/>
          <w:b/>
          <w:bCs/>
          <w:color w:val="232323"/>
          <w:sz w:val="28"/>
          <w:szCs w:val="28"/>
          <w:lang w:val="cs-CZ"/>
        </w:rPr>
        <w:t xml:space="preserve"> cenu konkurentů</w:t>
      </w:r>
    </w:p>
    <w:p w:rsidR="001A4ADB" w:rsidRPr="001A4ADB" w:rsidRDefault="00B43980" w:rsidP="001A4AD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>
        <w:rPr>
          <w:rFonts w:ascii="Arial" w:hAnsi="Arial" w:cs="Arial"/>
          <w:bCs/>
          <w:color w:val="232323"/>
          <w:sz w:val="22"/>
          <w:szCs w:val="22"/>
          <w:lang w:val="cs-CZ"/>
        </w:rPr>
        <w:t>P</w:t>
      </w:r>
      <w:r w:rsidR="001A4ADB">
        <w:rPr>
          <w:rFonts w:ascii="Arial" w:hAnsi="Arial" w:cs="Arial"/>
          <w:bCs/>
          <w:color w:val="232323"/>
          <w:sz w:val="22"/>
          <w:szCs w:val="22"/>
          <w:lang w:val="cs-CZ"/>
        </w:rPr>
        <w:t>raha 10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. </w:t>
      </w:r>
      <w:r w:rsidR="00D46275">
        <w:rPr>
          <w:rFonts w:ascii="Arial" w:hAnsi="Arial" w:cs="Arial"/>
          <w:bCs/>
          <w:color w:val="232323"/>
          <w:sz w:val="22"/>
          <w:szCs w:val="22"/>
          <w:lang w:val="cs-CZ"/>
        </w:rPr>
        <w:t>6</w:t>
      </w:r>
      <w:r w:rsidR="00797C20" w:rsidRPr="00797C20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. 2015 – </w:t>
      </w:r>
      <w:r w:rsidR="005E6034"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„</w:t>
      </w:r>
      <w:r w:rsidR="00C149B9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Gigant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Apple </w:t>
      </w:r>
      <w:r w:rsidR="00B26E9F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uvedl svou službu Apple Music. Nelze očekávat, že </w:t>
      </w:r>
      <w:r w:rsidR="00BE5DB1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by </w:t>
      </w:r>
      <w:r w:rsidR="00B26E9F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služba nějak výrazně ovlivnila cenu akcií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Apple</w:t>
      </w:r>
      <w:r w:rsidR="00B26E9F">
        <w:rPr>
          <w:rFonts w:ascii="Arial" w:hAnsi="Arial" w:cs="Arial"/>
          <w:bCs/>
          <w:color w:val="232323"/>
          <w:sz w:val="22"/>
          <w:szCs w:val="22"/>
          <w:lang w:val="cs-CZ"/>
        </w:rPr>
        <w:t>.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Jedná se</w:t>
      </w:r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totiž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o zcela minoritní příjmový kanál. Při ceně </w:t>
      </w:r>
      <w:r w:rsidR="001A4ADB" w:rsidRPr="001A4ADB">
        <w:rPr>
          <w:rFonts w:ascii="Arial" w:hAnsi="Arial" w:cs="Arial"/>
          <w:bCs/>
          <w:color w:val="232323"/>
          <w:sz w:val="22"/>
          <w:szCs w:val="22"/>
        </w:rPr>
        <w:t>$</w:t>
      </w:r>
      <w:r w:rsidR="00B26E9F">
        <w:rPr>
          <w:rFonts w:ascii="Arial" w:hAnsi="Arial" w:cs="Arial"/>
          <w:bCs/>
          <w:color w:val="232323"/>
          <w:sz w:val="22"/>
          <w:szCs w:val="22"/>
          <w:lang w:val="cs-CZ"/>
        </w:rPr>
        <w:t>10 za měsíc a 15 milionech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platících by tržby z </w:t>
      </w:r>
      <w:proofErr w:type="gramStart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Apple</w:t>
      </w:r>
      <w:proofErr w:type="gramEnd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Music byly nižší než 1 % očekávaných tržeb Apple pro příští rok. Navíc tento scénář je </w:t>
      </w:r>
      <w:r w:rsidR="00B26E9F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pro Apple Music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výrazně optimistický. Lze spíše očekávat počet předplatitelů služby okolo 10 milionů.</w:t>
      </w:r>
    </w:p>
    <w:p w:rsidR="001A4ADB" w:rsidRPr="001A4ADB" w:rsidRDefault="00616848" w:rsidP="001A4ADB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>
        <w:rPr>
          <w:rFonts w:ascii="Arial" w:hAnsi="Arial" w:cs="Arial"/>
          <w:bCs/>
          <w:color w:val="232323"/>
          <w:sz w:val="22"/>
          <w:szCs w:val="22"/>
          <w:lang w:val="cs-CZ"/>
        </w:rPr>
        <w:t>R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ozhodně 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však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bud</w:t>
      </w:r>
      <w:r w:rsidR="00BE5DB1">
        <w:rPr>
          <w:rFonts w:ascii="Arial" w:hAnsi="Arial" w:cs="Arial"/>
          <w:bCs/>
          <w:color w:val="232323"/>
          <w:sz w:val="22"/>
          <w:szCs w:val="22"/>
          <w:lang w:val="cs-CZ"/>
        </w:rPr>
        <w:t>e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mít </w:t>
      </w:r>
      <w:r w:rsidR="00B26E9F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vstup služby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vliv na</w:t>
      </w:r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ceny akcií jiných společností, jako je například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Pandora. </w:t>
      </w:r>
      <w:r>
        <w:rPr>
          <w:rFonts w:ascii="Arial" w:hAnsi="Arial" w:cs="Arial"/>
          <w:bCs/>
          <w:color w:val="232323"/>
          <w:sz w:val="22"/>
          <w:szCs w:val="22"/>
          <w:lang w:val="cs-CZ"/>
        </w:rPr>
        <w:t>A</w:t>
      </w:r>
      <w:bookmarkStart w:id="0" w:name="_GoBack"/>
      <w:bookmarkEnd w:id="0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bude </w:t>
      </w:r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mít </w:t>
      </w:r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také vliv na IPO </w:t>
      </w:r>
      <w:proofErr w:type="spellStart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Spotify</w:t>
      </w:r>
      <w:proofErr w:type="spellEnd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, kterého se v tomto roce nedočkáme. </w:t>
      </w:r>
      <w:proofErr w:type="spellStart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Spotify</w:t>
      </w:r>
      <w:proofErr w:type="spellEnd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má 16 milionů platících zákazníků a 60 milionů aktivních uživatelů. Společnost roste a vypadá to, že je připravena na </w:t>
      </w:r>
      <w:proofErr w:type="gramStart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IPO</w:t>
      </w:r>
      <w:proofErr w:type="gramEnd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, avšak slabá výkonnost akcií Pandora donutila i </w:t>
      </w:r>
      <w:proofErr w:type="spellStart"/>
      <w:r w:rsidR="001A4ADB" w:rsidRPr="001A4ADB">
        <w:rPr>
          <w:rFonts w:ascii="Arial" w:hAnsi="Arial" w:cs="Arial"/>
          <w:bCs/>
          <w:color w:val="232323"/>
          <w:sz w:val="22"/>
          <w:szCs w:val="22"/>
          <w:lang w:val="cs-CZ"/>
        </w:rPr>
        <w:t>Spotif</w:t>
      </w:r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>y</w:t>
      </w:r>
      <w:proofErr w:type="spellEnd"/>
      <w:r w:rsidR="00B26563">
        <w:rPr>
          <w:rFonts w:ascii="Arial" w:hAnsi="Arial" w:cs="Arial"/>
          <w:bCs/>
          <w:color w:val="232323"/>
          <w:sz w:val="22"/>
          <w:szCs w:val="22"/>
          <w:lang w:val="cs-CZ"/>
        </w:rPr>
        <w:t xml:space="preserve"> zapřemýšlet o dalším postupu.“</w:t>
      </w:r>
    </w:p>
    <w:p w:rsidR="005E6034" w:rsidRPr="005E6034" w:rsidRDefault="005E6034" w:rsidP="005E6034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bCs/>
          <w:color w:val="232323"/>
          <w:sz w:val="22"/>
          <w:szCs w:val="22"/>
          <w:lang w:val="cs-CZ"/>
        </w:rPr>
      </w:pPr>
      <w:r w:rsidRPr="005E6034">
        <w:rPr>
          <w:rFonts w:ascii="Arial" w:hAnsi="Arial" w:cs="Arial"/>
          <w:bCs/>
          <w:color w:val="232323"/>
          <w:sz w:val="22"/>
          <w:szCs w:val="22"/>
          <w:lang w:val="cs-CZ"/>
        </w:rPr>
        <w:t>říká Jonáš Mlýnek z brokerské společnosti LYNX</w:t>
      </w:r>
    </w:p>
    <w:p w:rsidR="00144D22" w:rsidRDefault="00144D22" w:rsidP="00D46275">
      <w:pPr>
        <w:widowControl w:val="0"/>
        <w:autoSpaceDE w:val="0"/>
        <w:autoSpaceDN w:val="0"/>
        <w:adjustRightInd w:val="0"/>
        <w:spacing w:after="360" w:line="276" w:lineRule="auto"/>
        <w:rPr>
          <w:rFonts w:ascii="Arial" w:hAnsi="Arial" w:cs="Arial"/>
          <w:color w:val="313131"/>
          <w:sz w:val="22"/>
          <w:szCs w:val="22"/>
          <w:lang w:val="cs-CZ"/>
        </w:rPr>
      </w:pPr>
    </w:p>
    <w:sectPr w:rsidR="00144D22" w:rsidSect="002F2065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E2" w:rsidRDefault="00A27FE2" w:rsidP="001D77D3">
      <w:r>
        <w:separator/>
      </w:r>
    </w:p>
  </w:endnote>
  <w:endnote w:type="continuationSeparator" w:id="0">
    <w:p w:rsidR="00A27FE2" w:rsidRDefault="00A27FE2" w:rsidP="001D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E2" w:rsidRDefault="00A27FE2" w:rsidP="001D77D3">
      <w:r>
        <w:separator/>
      </w:r>
    </w:p>
  </w:footnote>
  <w:footnote w:type="continuationSeparator" w:id="0">
    <w:p w:rsidR="00A27FE2" w:rsidRDefault="00A27FE2" w:rsidP="001D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78" w:rsidRPr="001D77D3" w:rsidRDefault="00354378" w:rsidP="001D77D3">
    <w:pPr>
      <w:pStyle w:val="Zhlav"/>
    </w:pPr>
    <w:r>
      <w:tab/>
    </w:r>
    <w:r>
      <w:tab/>
    </w:r>
    <w:r w:rsidR="00C03E9F" w:rsidRPr="001D77D3">
      <w:rPr>
        <w:noProof/>
        <w:lang w:val="cs-CZ" w:eastAsia="cs-CZ"/>
      </w:rPr>
      <w:drawing>
        <wp:inline distT="0" distB="0" distL="0" distR="0">
          <wp:extent cx="2152650" cy="809625"/>
          <wp:effectExtent l="0" t="0" r="0" b="0"/>
          <wp:docPr id="1" name="obrázek 1" descr="lynx_bor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nx_bor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66"/>
    <w:rsid w:val="000653A6"/>
    <w:rsid w:val="0007552B"/>
    <w:rsid w:val="000852B4"/>
    <w:rsid w:val="000B10FE"/>
    <w:rsid w:val="000C1060"/>
    <w:rsid w:val="000C442C"/>
    <w:rsid w:val="000C5C5B"/>
    <w:rsid w:val="00107A8F"/>
    <w:rsid w:val="00144D22"/>
    <w:rsid w:val="001530A8"/>
    <w:rsid w:val="0015645C"/>
    <w:rsid w:val="001978F2"/>
    <w:rsid w:val="001A4ADB"/>
    <w:rsid w:val="001D4B56"/>
    <w:rsid w:val="001D77D3"/>
    <w:rsid w:val="00217F2E"/>
    <w:rsid w:val="002475EC"/>
    <w:rsid w:val="00261004"/>
    <w:rsid w:val="002977CD"/>
    <w:rsid w:val="002B1C38"/>
    <w:rsid w:val="002C2C4A"/>
    <w:rsid w:val="002F2065"/>
    <w:rsid w:val="002F275E"/>
    <w:rsid w:val="00310F1D"/>
    <w:rsid w:val="00354378"/>
    <w:rsid w:val="003F5D45"/>
    <w:rsid w:val="00433B6C"/>
    <w:rsid w:val="00436666"/>
    <w:rsid w:val="00447B9B"/>
    <w:rsid w:val="0045553A"/>
    <w:rsid w:val="00466395"/>
    <w:rsid w:val="004B7664"/>
    <w:rsid w:val="0058615C"/>
    <w:rsid w:val="005E0452"/>
    <w:rsid w:val="005E6034"/>
    <w:rsid w:val="005E7DB9"/>
    <w:rsid w:val="00616848"/>
    <w:rsid w:val="00620D63"/>
    <w:rsid w:val="00626CD8"/>
    <w:rsid w:val="006472CA"/>
    <w:rsid w:val="00651D80"/>
    <w:rsid w:val="006562ED"/>
    <w:rsid w:val="00663C2B"/>
    <w:rsid w:val="00692CFE"/>
    <w:rsid w:val="006A70DB"/>
    <w:rsid w:val="006B3A13"/>
    <w:rsid w:val="006D7D81"/>
    <w:rsid w:val="006F0351"/>
    <w:rsid w:val="00707457"/>
    <w:rsid w:val="007438A2"/>
    <w:rsid w:val="007563EB"/>
    <w:rsid w:val="00784A4E"/>
    <w:rsid w:val="00797C20"/>
    <w:rsid w:val="008038D3"/>
    <w:rsid w:val="00806E8A"/>
    <w:rsid w:val="00825B3D"/>
    <w:rsid w:val="00891806"/>
    <w:rsid w:val="00897120"/>
    <w:rsid w:val="008A09B0"/>
    <w:rsid w:val="008A3A46"/>
    <w:rsid w:val="00925F4F"/>
    <w:rsid w:val="009709E3"/>
    <w:rsid w:val="00972035"/>
    <w:rsid w:val="009B0628"/>
    <w:rsid w:val="009B297C"/>
    <w:rsid w:val="00A27FE2"/>
    <w:rsid w:val="00A31B4D"/>
    <w:rsid w:val="00AB7AAE"/>
    <w:rsid w:val="00AD1567"/>
    <w:rsid w:val="00AE6535"/>
    <w:rsid w:val="00AF45CE"/>
    <w:rsid w:val="00B03D85"/>
    <w:rsid w:val="00B14309"/>
    <w:rsid w:val="00B26563"/>
    <w:rsid w:val="00B26E9F"/>
    <w:rsid w:val="00B43980"/>
    <w:rsid w:val="00B73846"/>
    <w:rsid w:val="00B809B8"/>
    <w:rsid w:val="00BA4FBB"/>
    <w:rsid w:val="00BC210F"/>
    <w:rsid w:val="00BC2EF4"/>
    <w:rsid w:val="00BD4071"/>
    <w:rsid w:val="00BD5629"/>
    <w:rsid w:val="00BE5DB1"/>
    <w:rsid w:val="00C03E9F"/>
    <w:rsid w:val="00C07C1B"/>
    <w:rsid w:val="00C149B9"/>
    <w:rsid w:val="00C26BBA"/>
    <w:rsid w:val="00C3547E"/>
    <w:rsid w:val="00C4340A"/>
    <w:rsid w:val="00C579BB"/>
    <w:rsid w:val="00C65C7D"/>
    <w:rsid w:val="00CC5A71"/>
    <w:rsid w:val="00CF3190"/>
    <w:rsid w:val="00D143A4"/>
    <w:rsid w:val="00D148DB"/>
    <w:rsid w:val="00D321D6"/>
    <w:rsid w:val="00D36709"/>
    <w:rsid w:val="00D46275"/>
    <w:rsid w:val="00D5214F"/>
    <w:rsid w:val="00D56112"/>
    <w:rsid w:val="00D82CD3"/>
    <w:rsid w:val="00DB480D"/>
    <w:rsid w:val="00E02139"/>
    <w:rsid w:val="00E11FF9"/>
    <w:rsid w:val="00E12592"/>
    <w:rsid w:val="00E53247"/>
    <w:rsid w:val="00E62564"/>
    <w:rsid w:val="00EB55C5"/>
    <w:rsid w:val="00EC6B5E"/>
    <w:rsid w:val="00EF0758"/>
    <w:rsid w:val="00F01188"/>
    <w:rsid w:val="00F17AA6"/>
    <w:rsid w:val="00F25BCF"/>
    <w:rsid w:val="00F9521B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D5629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5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5C7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5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5C7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5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C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5C7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D77D3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1D77D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D77D3"/>
    <w:rPr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B4398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3751-C147-42F1-BDA7-94C262E9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Links>
    <vt:vector size="6" baseType="variant"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http://www.matylda.cz/w_tr_istanbul_2015_buz.htm?utm_source=topkontakt-partner&amp;utm_medium=topkontakt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Petr Jarkovský - ASPEN.PR</cp:lastModifiedBy>
  <cp:revision>18</cp:revision>
  <dcterms:created xsi:type="dcterms:W3CDTF">2015-04-23T14:17:00Z</dcterms:created>
  <dcterms:modified xsi:type="dcterms:W3CDTF">2015-06-10T10:05:00Z</dcterms:modified>
</cp:coreProperties>
</file>