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3" w:rsidRDefault="001D77D3" w:rsidP="00BD4071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</w:p>
    <w:p w:rsidR="00B43980" w:rsidRPr="00B43980" w:rsidRDefault="007703EB" w:rsidP="00B43980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  <w:r w:rsidRPr="007703EB">
        <w:rPr>
          <w:rFonts w:ascii="Arial" w:hAnsi="Arial" w:cs="Arial"/>
          <w:b/>
          <w:bCs/>
          <w:color w:val="232323"/>
          <w:sz w:val="28"/>
          <w:szCs w:val="28"/>
          <w:lang w:val="cs-CZ"/>
        </w:rPr>
        <w:t xml:space="preserve">Komentář ke statistikám prodejů nových aut v Evropě za prvních pět měsíců a jejich vlivu na akcie automobilek </w:t>
      </w:r>
    </w:p>
    <w:p w:rsidR="007703EB" w:rsidRDefault="00B43980" w:rsidP="007703E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>
        <w:rPr>
          <w:rFonts w:ascii="Arial" w:hAnsi="Arial" w:cs="Arial"/>
          <w:bCs/>
          <w:color w:val="232323"/>
          <w:sz w:val="22"/>
          <w:szCs w:val="22"/>
          <w:lang w:val="cs-CZ"/>
        </w:rPr>
        <w:t>P</w:t>
      </w:r>
      <w:r w:rsidR="007703EB">
        <w:rPr>
          <w:rFonts w:ascii="Arial" w:hAnsi="Arial" w:cs="Arial"/>
          <w:bCs/>
          <w:color w:val="232323"/>
          <w:sz w:val="22"/>
          <w:szCs w:val="22"/>
          <w:lang w:val="cs-CZ"/>
        </w:rPr>
        <w:t>raha 16</w:t>
      </w:r>
      <w:r w:rsidR="00797C20" w:rsidRPr="00797C20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. </w:t>
      </w:r>
      <w:r w:rsidR="00D46275">
        <w:rPr>
          <w:rFonts w:ascii="Arial" w:hAnsi="Arial" w:cs="Arial"/>
          <w:bCs/>
          <w:color w:val="232323"/>
          <w:sz w:val="22"/>
          <w:szCs w:val="22"/>
          <w:lang w:val="cs-CZ"/>
        </w:rPr>
        <w:t>6</w:t>
      </w:r>
      <w:r w:rsidR="00797C20" w:rsidRPr="00797C20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. 2015 – </w:t>
      </w:r>
      <w:r w:rsidR="005E6034" w:rsidRPr="005E6034">
        <w:rPr>
          <w:rFonts w:ascii="Arial" w:hAnsi="Arial" w:cs="Arial"/>
          <w:bCs/>
          <w:color w:val="232323"/>
          <w:sz w:val="22"/>
          <w:szCs w:val="22"/>
          <w:lang w:val="cs-CZ"/>
        </w:rPr>
        <w:t>„</w:t>
      </w:r>
      <w:r w:rsidR="007703EB">
        <w:rPr>
          <w:rFonts w:ascii="Arial" w:hAnsi="Arial" w:cs="Arial"/>
          <w:bCs/>
          <w:color w:val="232323"/>
          <w:sz w:val="22"/>
          <w:szCs w:val="22"/>
          <w:lang w:val="cs-CZ"/>
        </w:rPr>
        <w:t>Evropský trh s novými automobily</w:t>
      </w:r>
      <w:r w:rsidR="007703EB"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stále roste, a to už dvacet jedna měsíců v řadě. Přestože v květnu byla dynamika nárůstu registrací nejslabší, ve srovnání s loňským květnem se počet prodaných aut zvýšil „jen“ o 1,3 %, pořád lze hovořit o pozitivním trendu. Od začátku roku se totiž prodalo 5 109 893 nových aut, což je ve srovnání s loňským rokem o 6,8 % víc. </w:t>
      </w:r>
    </w:p>
    <w:p w:rsidR="007703EB" w:rsidRPr="007703EB" w:rsidRDefault="007703EB" w:rsidP="007703E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Evropské ekonomice se daří a lidé, hlavně firmy, které velmi dlouho odkládaly obměnu vozového parku, začaly znovu utrácet a nakupovat nová auta. Příkladem může být Španělsko, kde se letos meziročně zvýšily registrace o víc než pětinu (21,7 %) na 443 888. Velmi dobře si ale v rámci Evropy vede i Česká republika, která v květnu zaznamenala zvýšení zájmu o nová auta o 17,6 %, což je vůbec jedna z nejvyšších hodnot. Naopak Francie ztratila 3,5 % a Německo dokonce 6,7 %. </w:t>
      </w:r>
    </w:p>
    <w:p w:rsidR="007703EB" w:rsidRDefault="007703EB" w:rsidP="007703E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>Právě výsledek na domácím trhu stál za tím, že se koncern Volkswagen propadl z dubnových +5,4 % na květnových -2,3 %. Ještě že má ve svém portfoliu značku Porsche, které se nebývale daří, a to hlavně díky čínskému trhu. Jako jediná totiž skončila v květnu v plusu o 11,7 %, za celý rok se pak může pochlubit nárůstem o 30,5 %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>.</w:t>
      </w: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To se pochopitelně odrazilo na vývoji cen akcií celého koncernu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>.</w:t>
      </w: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</w:t>
      </w:r>
    </w:p>
    <w:p w:rsidR="007703EB" w:rsidRPr="007703EB" w:rsidRDefault="007703EB" w:rsidP="007703E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>Za pozornost stojí určitě výsledek automobilky Jeep, která ve srovnání se stejným obdobím loňského roku prodala o 185 % víc aut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>.</w:t>
      </w: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I díky tomuto výsledku posilují akcie celého italsko-amerického koncernu FCA Fiat Chrysler </w:t>
      </w:r>
      <w:proofErr w:type="spellStart"/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>Automob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>i</w:t>
      </w: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>les</w:t>
      </w:r>
      <w:proofErr w:type="spellEnd"/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, do kterého Jeep patří. V poslední době se o FCA hodně hovořilo i v souvislosti se snahou o spojení s americkou automobilkou General Motors, čím by vznikla jedna z největších skupin vyrábějící automobily na světě. </w:t>
      </w:r>
    </w:p>
    <w:p w:rsidR="007703EB" w:rsidRDefault="007703EB" w:rsidP="007703E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i/>
          <w:color w:val="232323"/>
          <w:sz w:val="22"/>
          <w:szCs w:val="22"/>
          <w:lang w:val="cs-CZ"/>
        </w:rPr>
      </w:pPr>
      <w:r w:rsidRPr="007703E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Po hubených letech tak automobilky v Evropě zažívají lepší časy. Až na pár výjimek, jako třeba Opel nebo Honda, jsou na tom všechny velké automobilky meziročně lépe. </w:t>
      </w:r>
    </w:p>
    <w:p w:rsidR="009A6FD1" w:rsidRPr="009A6FD1" w:rsidRDefault="009A6FD1" w:rsidP="007703E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>
        <w:rPr>
          <w:rFonts w:ascii="Arial" w:hAnsi="Arial" w:cs="Arial"/>
          <w:bCs/>
          <w:color w:val="232323"/>
          <w:sz w:val="22"/>
          <w:szCs w:val="22"/>
          <w:lang w:val="cs-CZ"/>
        </w:rPr>
        <w:t>Z akcií automobilek se v tomto roce výrazně dařilo Volkswagen</w:t>
      </w:r>
      <w:r w:rsidR="007801A6">
        <w:rPr>
          <w:rFonts w:ascii="Arial" w:hAnsi="Arial" w:cs="Arial"/>
          <w:bCs/>
          <w:color w:val="232323"/>
          <w:sz w:val="22"/>
          <w:szCs w:val="22"/>
          <w:lang w:val="cs-CZ"/>
        </w:rPr>
        <w:t>u</w:t>
      </w:r>
      <w:bookmarkStart w:id="0" w:name="_GoBack"/>
      <w:bookmarkEnd w:id="0"/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, který od počátku roku do poloviny března připsal téměř 40 %, avšak v posledních měsících stagnuje a drží si roční výnos okolo 12 %. Doposud nejvíce z velkých automobilek vzrostly v tomto roce akcie Fiat Chrysler </w:t>
      </w:r>
      <w:proofErr w:type="spellStart"/>
      <w:r>
        <w:rPr>
          <w:rFonts w:ascii="Arial" w:hAnsi="Arial" w:cs="Arial"/>
          <w:bCs/>
          <w:color w:val="232323"/>
          <w:sz w:val="22"/>
          <w:szCs w:val="22"/>
          <w:lang w:val="cs-CZ"/>
        </w:rPr>
        <w:t>Automobi</w:t>
      </w:r>
      <w:r w:rsidR="00192717">
        <w:rPr>
          <w:rFonts w:ascii="Arial" w:hAnsi="Arial" w:cs="Arial"/>
          <w:bCs/>
          <w:color w:val="232323"/>
          <w:sz w:val="22"/>
          <w:szCs w:val="22"/>
          <w:lang w:val="cs-CZ"/>
        </w:rPr>
        <w:t>les</w:t>
      </w:r>
      <w:proofErr w:type="spellEnd"/>
      <w:r w:rsidR="00192717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, které přidaly téměř 35 %. 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CEO společnosti Sergio </w:t>
      </w:r>
      <w:proofErr w:type="spellStart"/>
      <w:r>
        <w:rPr>
          <w:rFonts w:ascii="Arial" w:hAnsi="Arial" w:cs="Arial"/>
          <w:bCs/>
          <w:color w:val="232323"/>
          <w:sz w:val="22"/>
          <w:szCs w:val="22"/>
          <w:lang w:val="cs-CZ"/>
        </w:rPr>
        <w:t>Marchionne</w:t>
      </w:r>
      <w:proofErr w:type="spellEnd"/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se pokouší spojit s některou z velkých automobilek, čím by se vytvořil nový gigant na trhu. Doposud jej odmítli General Motors i Toyota</w:t>
      </w:r>
      <w:r w:rsidR="002D5AD8">
        <w:rPr>
          <w:rFonts w:ascii="Arial" w:hAnsi="Arial" w:cs="Arial"/>
          <w:bCs/>
          <w:color w:val="232323"/>
          <w:sz w:val="22"/>
          <w:szCs w:val="22"/>
          <w:lang w:val="cs-CZ"/>
        </w:rPr>
        <w:t>,“</w:t>
      </w:r>
    </w:p>
    <w:p w:rsidR="00144D22" w:rsidRPr="009A6FD1" w:rsidRDefault="005E6034" w:rsidP="00D46275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5E6034">
        <w:rPr>
          <w:rFonts w:ascii="Arial" w:hAnsi="Arial" w:cs="Arial"/>
          <w:bCs/>
          <w:color w:val="232323"/>
          <w:sz w:val="22"/>
          <w:szCs w:val="22"/>
          <w:lang w:val="cs-CZ"/>
        </w:rPr>
        <w:t>říká Jonáš Mlýnek z brokerské společnosti LYNX</w:t>
      </w:r>
      <w:r w:rsidR="002D5AD8">
        <w:rPr>
          <w:rFonts w:ascii="Arial" w:hAnsi="Arial" w:cs="Arial"/>
          <w:bCs/>
          <w:color w:val="232323"/>
          <w:sz w:val="22"/>
          <w:szCs w:val="22"/>
          <w:lang w:val="cs-CZ"/>
        </w:rPr>
        <w:t>.</w:t>
      </w:r>
    </w:p>
    <w:sectPr w:rsidR="00144D22" w:rsidRPr="009A6FD1" w:rsidSect="002F206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F" w:rsidRDefault="00506F1F" w:rsidP="001D77D3">
      <w:r>
        <w:separator/>
      </w:r>
    </w:p>
  </w:endnote>
  <w:endnote w:type="continuationSeparator" w:id="0">
    <w:p w:rsidR="00506F1F" w:rsidRDefault="00506F1F" w:rsidP="001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F" w:rsidRDefault="00506F1F" w:rsidP="001D77D3">
      <w:r>
        <w:separator/>
      </w:r>
    </w:p>
  </w:footnote>
  <w:footnote w:type="continuationSeparator" w:id="0">
    <w:p w:rsidR="00506F1F" w:rsidRDefault="00506F1F" w:rsidP="001D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8" w:rsidRPr="001D77D3" w:rsidRDefault="00354378" w:rsidP="001D77D3">
    <w:pPr>
      <w:pStyle w:val="Zhlav"/>
    </w:pPr>
    <w:r>
      <w:tab/>
    </w:r>
    <w:r>
      <w:tab/>
    </w:r>
    <w:r w:rsidR="00C03E9F" w:rsidRPr="001D77D3">
      <w:rPr>
        <w:noProof/>
        <w:lang w:val="cs-CZ" w:eastAsia="cs-CZ"/>
      </w:rPr>
      <w:drawing>
        <wp:inline distT="0" distB="0" distL="0" distR="0">
          <wp:extent cx="2152650" cy="809625"/>
          <wp:effectExtent l="0" t="0" r="0" b="0"/>
          <wp:docPr id="1" name="obrázek 1" descr="lynx_bo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nx_bo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66"/>
    <w:rsid w:val="000653A6"/>
    <w:rsid w:val="0007552B"/>
    <w:rsid w:val="000852B4"/>
    <w:rsid w:val="000B10FE"/>
    <w:rsid w:val="000C1060"/>
    <w:rsid w:val="000C442C"/>
    <w:rsid w:val="000C5C5B"/>
    <w:rsid w:val="00107A8F"/>
    <w:rsid w:val="00144D22"/>
    <w:rsid w:val="001530A8"/>
    <w:rsid w:val="0015645C"/>
    <w:rsid w:val="00192717"/>
    <w:rsid w:val="001978F2"/>
    <w:rsid w:val="001A4ADB"/>
    <w:rsid w:val="001D4B56"/>
    <w:rsid w:val="001D77D3"/>
    <w:rsid w:val="00217F2E"/>
    <w:rsid w:val="002475EC"/>
    <w:rsid w:val="00261004"/>
    <w:rsid w:val="0029649E"/>
    <w:rsid w:val="002977CD"/>
    <w:rsid w:val="002B1C38"/>
    <w:rsid w:val="002C2C4A"/>
    <w:rsid w:val="002D5AD8"/>
    <w:rsid w:val="002F2065"/>
    <w:rsid w:val="002F275E"/>
    <w:rsid w:val="00310F1D"/>
    <w:rsid w:val="00354378"/>
    <w:rsid w:val="003F5D45"/>
    <w:rsid w:val="00433B6C"/>
    <w:rsid w:val="00436666"/>
    <w:rsid w:val="00447B9B"/>
    <w:rsid w:val="0045553A"/>
    <w:rsid w:val="00466395"/>
    <w:rsid w:val="004B7664"/>
    <w:rsid w:val="00506F1F"/>
    <w:rsid w:val="0058615C"/>
    <w:rsid w:val="005E0452"/>
    <w:rsid w:val="005E6034"/>
    <w:rsid w:val="005E7DB9"/>
    <w:rsid w:val="00616848"/>
    <w:rsid w:val="00620D63"/>
    <w:rsid w:val="00626CD8"/>
    <w:rsid w:val="006472CA"/>
    <w:rsid w:val="00651D80"/>
    <w:rsid w:val="006562ED"/>
    <w:rsid w:val="00663C2B"/>
    <w:rsid w:val="00692CFE"/>
    <w:rsid w:val="006A70DB"/>
    <w:rsid w:val="006B3A13"/>
    <w:rsid w:val="006D7D81"/>
    <w:rsid w:val="006F0351"/>
    <w:rsid w:val="00707457"/>
    <w:rsid w:val="007438A2"/>
    <w:rsid w:val="007563EB"/>
    <w:rsid w:val="007703EB"/>
    <w:rsid w:val="007801A6"/>
    <w:rsid w:val="00784A4E"/>
    <w:rsid w:val="00797C20"/>
    <w:rsid w:val="008038D3"/>
    <w:rsid w:val="00806E8A"/>
    <w:rsid w:val="00825B3D"/>
    <w:rsid w:val="00891806"/>
    <w:rsid w:val="00897120"/>
    <w:rsid w:val="008A09B0"/>
    <w:rsid w:val="008A3A46"/>
    <w:rsid w:val="00925F4F"/>
    <w:rsid w:val="009709E3"/>
    <w:rsid w:val="00972035"/>
    <w:rsid w:val="009A6FD1"/>
    <w:rsid w:val="009B0628"/>
    <w:rsid w:val="009B297C"/>
    <w:rsid w:val="00A27FE2"/>
    <w:rsid w:val="00A31B4D"/>
    <w:rsid w:val="00AB7AAE"/>
    <w:rsid w:val="00AD1567"/>
    <w:rsid w:val="00AE6535"/>
    <w:rsid w:val="00AF45CE"/>
    <w:rsid w:val="00B03D85"/>
    <w:rsid w:val="00B14309"/>
    <w:rsid w:val="00B26563"/>
    <w:rsid w:val="00B26E9F"/>
    <w:rsid w:val="00B43980"/>
    <w:rsid w:val="00B73846"/>
    <w:rsid w:val="00B809B8"/>
    <w:rsid w:val="00BA4FBB"/>
    <w:rsid w:val="00BC210F"/>
    <w:rsid w:val="00BC2EF4"/>
    <w:rsid w:val="00BD4071"/>
    <w:rsid w:val="00BD5629"/>
    <w:rsid w:val="00BE5DB1"/>
    <w:rsid w:val="00C03E9F"/>
    <w:rsid w:val="00C07C1B"/>
    <w:rsid w:val="00C149B9"/>
    <w:rsid w:val="00C26BBA"/>
    <w:rsid w:val="00C3547E"/>
    <w:rsid w:val="00C4340A"/>
    <w:rsid w:val="00C579BB"/>
    <w:rsid w:val="00C65C7D"/>
    <w:rsid w:val="00CC5A71"/>
    <w:rsid w:val="00CF3190"/>
    <w:rsid w:val="00D143A4"/>
    <w:rsid w:val="00D148DB"/>
    <w:rsid w:val="00D321D6"/>
    <w:rsid w:val="00D36709"/>
    <w:rsid w:val="00D46275"/>
    <w:rsid w:val="00D5214F"/>
    <w:rsid w:val="00D56112"/>
    <w:rsid w:val="00D82CD3"/>
    <w:rsid w:val="00DB480D"/>
    <w:rsid w:val="00E02139"/>
    <w:rsid w:val="00E11FF9"/>
    <w:rsid w:val="00E12592"/>
    <w:rsid w:val="00E53247"/>
    <w:rsid w:val="00E62564"/>
    <w:rsid w:val="00EB55C5"/>
    <w:rsid w:val="00EC6B5E"/>
    <w:rsid w:val="00ED3A04"/>
    <w:rsid w:val="00EF0758"/>
    <w:rsid w:val="00F01188"/>
    <w:rsid w:val="00F17AA6"/>
    <w:rsid w:val="00F25BCF"/>
    <w:rsid w:val="00F9521B"/>
    <w:rsid w:val="00FC2F74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1F37-40DC-4809-ACE0-9EAA91C4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http://www.matylda.cz/w_tr_istanbul_2015_buz.htm?utm_source=topkontakt-partner&amp;utm_medium=topkontakt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Štengl</cp:lastModifiedBy>
  <cp:revision>4</cp:revision>
  <dcterms:created xsi:type="dcterms:W3CDTF">2015-06-16T10:06:00Z</dcterms:created>
  <dcterms:modified xsi:type="dcterms:W3CDTF">2015-06-16T10:49:00Z</dcterms:modified>
</cp:coreProperties>
</file>