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C3" w:rsidRPr="00AB5EF1" w:rsidRDefault="0060651B" w:rsidP="00086E00">
      <w:pPr>
        <w:autoSpaceDE w:val="0"/>
        <w:autoSpaceDN w:val="0"/>
        <w:adjustRightInd w:val="0"/>
        <w:spacing w:after="0"/>
        <w:rPr>
          <w:rFonts w:cs="Arial"/>
          <w:b/>
          <w:sz w:val="28"/>
          <w:szCs w:val="28"/>
        </w:rPr>
      </w:pPr>
      <w:r w:rsidRPr="00AB5EF1">
        <w:rPr>
          <w:rFonts w:cs="Arial"/>
          <w:b/>
          <w:sz w:val="28"/>
          <w:szCs w:val="28"/>
        </w:rPr>
        <w:t xml:space="preserve">Sberbank nabízí ještě výhodnější FÉR půjčky. </w:t>
      </w:r>
      <w:r w:rsidR="002C58C1" w:rsidRPr="00AB5EF1">
        <w:rPr>
          <w:rFonts w:cs="Arial"/>
          <w:b/>
          <w:sz w:val="28"/>
          <w:szCs w:val="28"/>
        </w:rPr>
        <w:t>Všem klientům snižuje splátky již od počátku splácení úvěru</w:t>
      </w:r>
    </w:p>
    <w:p w:rsidR="006B0529" w:rsidRPr="00AB5EF1" w:rsidRDefault="006B0529" w:rsidP="00086E00">
      <w:pPr>
        <w:autoSpaceDE w:val="0"/>
        <w:autoSpaceDN w:val="0"/>
        <w:adjustRightInd w:val="0"/>
        <w:spacing w:after="0"/>
        <w:rPr>
          <w:rFonts w:cs="Arial"/>
          <w:b/>
          <w:sz w:val="28"/>
          <w:szCs w:val="28"/>
        </w:rPr>
      </w:pPr>
    </w:p>
    <w:p w:rsidR="0060651B" w:rsidRPr="00AB5EF1" w:rsidRDefault="00B474AA" w:rsidP="00086E00">
      <w:pPr>
        <w:autoSpaceDE w:val="0"/>
        <w:autoSpaceDN w:val="0"/>
        <w:adjustRightInd w:val="0"/>
        <w:spacing w:after="120" w:line="300" w:lineRule="exact"/>
        <w:rPr>
          <w:rFonts w:cs="Arial"/>
          <w:b/>
          <w:szCs w:val="20"/>
        </w:rPr>
      </w:pPr>
      <w:r w:rsidRPr="00AB5EF1">
        <w:rPr>
          <w:rFonts w:cs="Arial"/>
          <w:b/>
          <w:szCs w:val="20"/>
        </w:rPr>
        <w:t xml:space="preserve">Praha, </w:t>
      </w:r>
      <w:r w:rsidR="00024600" w:rsidRPr="00AB5EF1">
        <w:rPr>
          <w:rFonts w:cs="Arial"/>
          <w:b/>
          <w:szCs w:val="20"/>
        </w:rPr>
        <w:t>17</w:t>
      </w:r>
      <w:r w:rsidRPr="00AB5EF1">
        <w:rPr>
          <w:rFonts w:cs="Arial"/>
          <w:b/>
          <w:szCs w:val="20"/>
        </w:rPr>
        <w:t xml:space="preserve">. </w:t>
      </w:r>
      <w:r w:rsidR="00024600" w:rsidRPr="00AB5EF1">
        <w:rPr>
          <w:rFonts w:cs="Arial"/>
          <w:b/>
          <w:szCs w:val="20"/>
        </w:rPr>
        <w:t xml:space="preserve">srpna </w:t>
      </w:r>
      <w:r w:rsidR="004D6366" w:rsidRPr="00AB5EF1">
        <w:rPr>
          <w:rFonts w:cs="Arial"/>
          <w:b/>
          <w:szCs w:val="20"/>
        </w:rPr>
        <w:t>2015</w:t>
      </w:r>
      <w:r w:rsidRPr="00AB5EF1">
        <w:rPr>
          <w:rFonts w:cs="Arial"/>
          <w:b/>
          <w:szCs w:val="20"/>
        </w:rPr>
        <w:t xml:space="preserve"> –</w:t>
      </w:r>
      <w:r w:rsidR="0043701E" w:rsidRPr="00AB5EF1">
        <w:rPr>
          <w:rFonts w:cs="Arial"/>
          <w:b/>
          <w:szCs w:val="20"/>
        </w:rPr>
        <w:t xml:space="preserve"> </w:t>
      </w:r>
      <w:r w:rsidR="0060651B" w:rsidRPr="00AB5EF1">
        <w:rPr>
          <w:rFonts w:cs="Arial"/>
          <w:b/>
          <w:szCs w:val="20"/>
        </w:rPr>
        <w:t xml:space="preserve">Sberbank CZ </w:t>
      </w:r>
      <w:r w:rsidR="0056265B" w:rsidRPr="00AB5EF1">
        <w:rPr>
          <w:rFonts w:cs="Arial"/>
          <w:b/>
          <w:szCs w:val="20"/>
        </w:rPr>
        <w:t xml:space="preserve">v posledních měsících pro své klienty výrazně </w:t>
      </w:r>
      <w:r w:rsidR="00086E00" w:rsidRPr="00AB5EF1">
        <w:rPr>
          <w:rFonts w:cs="Arial"/>
          <w:b/>
          <w:szCs w:val="20"/>
        </w:rPr>
        <w:t>zvýhodnila</w:t>
      </w:r>
      <w:r w:rsidR="0056265B" w:rsidRPr="00AB5EF1">
        <w:rPr>
          <w:rFonts w:cs="Arial"/>
          <w:b/>
          <w:szCs w:val="20"/>
        </w:rPr>
        <w:t xml:space="preserve"> </w:t>
      </w:r>
      <w:r w:rsidR="00A64AD8" w:rsidRPr="00AB5EF1">
        <w:rPr>
          <w:rFonts w:cs="Arial"/>
          <w:b/>
          <w:szCs w:val="20"/>
        </w:rPr>
        <w:t xml:space="preserve">své klíčové produkty </w:t>
      </w:r>
      <w:r w:rsidR="0060651B" w:rsidRPr="00AB5EF1">
        <w:rPr>
          <w:rFonts w:cs="Arial"/>
          <w:b/>
          <w:szCs w:val="20"/>
        </w:rPr>
        <w:t xml:space="preserve">a nyní ještě zlepšuje svou nabídku v oblasti spotřebitelských FÉR půjček. Klienti od banky nově získávají </w:t>
      </w:r>
      <w:r w:rsidR="002C58C1" w:rsidRPr="00AB5EF1">
        <w:rPr>
          <w:rFonts w:cs="Arial"/>
          <w:b/>
          <w:szCs w:val="20"/>
        </w:rPr>
        <w:t>výhodnější splátky</w:t>
      </w:r>
      <w:r w:rsidR="00715F7B" w:rsidRPr="00AB5EF1">
        <w:rPr>
          <w:rFonts w:cs="Arial"/>
          <w:b/>
          <w:szCs w:val="20"/>
        </w:rPr>
        <w:t xml:space="preserve"> již od začátku splácení úvěru</w:t>
      </w:r>
      <w:r w:rsidR="00C877C9">
        <w:rPr>
          <w:rFonts w:cs="Arial"/>
          <w:b/>
          <w:szCs w:val="20"/>
        </w:rPr>
        <w:t xml:space="preserve"> díky </w:t>
      </w:r>
      <w:r w:rsidR="00C877C9" w:rsidRPr="00AD10AD">
        <w:rPr>
          <w:rFonts w:cs="Arial"/>
          <w:b/>
          <w:szCs w:val="20"/>
        </w:rPr>
        <w:t>okamžitému</w:t>
      </w:r>
      <w:r w:rsidR="00C877C9">
        <w:rPr>
          <w:rFonts w:cs="Arial"/>
          <w:b/>
          <w:szCs w:val="20"/>
        </w:rPr>
        <w:t xml:space="preserve"> započtení bonusu</w:t>
      </w:r>
      <w:r w:rsidR="00715F7B" w:rsidRPr="00AB5EF1">
        <w:rPr>
          <w:rFonts w:cs="Arial"/>
          <w:b/>
          <w:szCs w:val="20"/>
        </w:rPr>
        <w:t>. Bonus tak v podstatě získá každý klient hned při uzavření půjčky</w:t>
      </w:r>
      <w:r w:rsidR="00C877C9">
        <w:rPr>
          <w:rFonts w:cs="Arial"/>
          <w:b/>
          <w:szCs w:val="20"/>
        </w:rPr>
        <w:t xml:space="preserve"> a úspora u splátky tak dosahuje </w:t>
      </w:r>
      <w:r w:rsidR="00AD10AD">
        <w:rPr>
          <w:rFonts w:cs="Arial"/>
          <w:b/>
          <w:szCs w:val="20"/>
        </w:rPr>
        <w:t xml:space="preserve">hned od začátku </w:t>
      </w:r>
      <w:r w:rsidR="00C877C9">
        <w:rPr>
          <w:rFonts w:cs="Arial"/>
          <w:b/>
          <w:szCs w:val="20"/>
        </w:rPr>
        <w:t>několik stovek korun měsíčně</w:t>
      </w:r>
      <w:r w:rsidR="00715F7B" w:rsidRPr="00AB5EF1">
        <w:rPr>
          <w:rFonts w:cs="Arial"/>
          <w:b/>
          <w:szCs w:val="20"/>
        </w:rPr>
        <w:t>.</w:t>
      </w:r>
    </w:p>
    <w:p w:rsidR="0049381E" w:rsidRPr="00AB5EF1" w:rsidRDefault="006E5435" w:rsidP="00086E00">
      <w:pPr>
        <w:autoSpaceDE w:val="0"/>
        <w:autoSpaceDN w:val="0"/>
        <w:adjustRightInd w:val="0"/>
        <w:spacing w:before="240" w:after="120"/>
        <w:rPr>
          <w:rFonts w:cs="Arial"/>
          <w:szCs w:val="20"/>
        </w:rPr>
      </w:pPr>
      <w:proofErr w:type="spellStart"/>
      <w:r w:rsidRPr="00AB5EF1">
        <w:rPr>
          <w:rFonts w:cs="Arial"/>
          <w:szCs w:val="20"/>
        </w:rPr>
        <w:t>Sberbank</w:t>
      </w:r>
      <w:proofErr w:type="spellEnd"/>
      <w:r w:rsidRPr="00AB5EF1">
        <w:rPr>
          <w:rFonts w:cs="Arial"/>
          <w:szCs w:val="20"/>
        </w:rPr>
        <w:t xml:space="preserve"> nabízí nyní</w:t>
      </w:r>
      <w:r w:rsidR="007F6482">
        <w:rPr>
          <w:rFonts w:cs="Arial"/>
          <w:szCs w:val="20"/>
        </w:rPr>
        <w:t xml:space="preserve"> u FÉR půjček a FÉR konsolidací</w:t>
      </w:r>
      <w:r w:rsidRPr="00AB5EF1">
        <w:rPr>
          <w:rFonts w:cs="Arial"/>
          <w:szCs w:val="20"/>
        </w:rPr>
        <w:t xml:space="preserve"> bonusové sazby pro všechny, hned a bez </w:t>
      </w:r>
      <w:r w:rsidR="002E210C" w:rsidRPr="00AB5EF1">
        <w:rPr>
          <w:rFonts w:cs="Arial"/>
          <w:szCs w:val="20"/>
        </w:rPr>
        <w:t>jakýchkoli</w:t>
      </w:r>
      <w:r w:rsidR="002C58C1" w:rsidRPr="00AB5EF1">
        <w:rPr>
          <w:rFonts w:cs="Arial"/>
          <w:szCs w:val="20"/>
        </w:rPr>
        <w:t>v</w:t>
      </w:r>
      <w:r w:rsidR="002E210C" w:rsidRPr="00AB5EF1">
        <w:rPr>
          <w:rFonts w:cs="Arial"/>
          <w:szCs w:val="20"/>
        </w:rPr>
        <w:t xml:space="preserve"> </w:t>
      </w:r>
      <w:r w:rsidRPr="00AB5EF1">
        <w:rPr>
          <w:rFonts w:cs="Arial"/>
          <w:szCs w:val="20"/>
        </w:rPr>
        <w:t>podmínek</w:t>
      </w:r>
      <w:r w:rsidR="002E210C" w:rsidRPr="00AB5EF1">
        <w:rPr>
          <w:rFonts w:cs="Arial"/>
          <w:szCs w:val="20"/>
        </w:rPr>
        <w:t>.</w:t>
      </w:r>
      <w:r w:rsidRPr="00AB5EF1">
        <w:rPr>
          <w:rFonts w:cs="Arial"/>
          <w:szCs w:val="20"/>
        </w:rPr>
        <w:t xml:space="preserve"> </w:t>
      </w:r>
      <w:r w:rsidR="00F07090" w:rsidRPr="00AB5EF1">
        <w:rPr>
          <w:rFonts w:cs="Arial"/>
          <w:szCs w:val="20"/>
        </w:rPr>
        <w:t xml:space="preserve">FÉR půjčku banka poskytuje až na osm let v rozsahu 30 od 500 tisíc korun. </w:t>
      </w:r>
      <w:r w:rsidR="00706EB3">
        <w:rPr>
          <w:rFonts w:cs="Arial"/>
          <w:szCs w:val="20"/>
        </w:rPr>
        <w:t>FÉR konsolidac</w:t>
      </w:r>
      <w:r w:rsidR="006A6239">
        <w:rPr>
          <w:rFonts w:cs="Arial"/>
          <w:szCs w:val="20"/>
        </w:rPr>
        <w:t xml:space="preserve">e umožňuje </w:t>
      </w:r>
      <w:r w:rsidR="00706EB3">
        <w:rPr>
          <w:rFonts w:cs="Arial"/>
          <w:szCs w:val="20"/>
        </w:rPr>
        <w:t>slouč</w:t>
      </w:r>
      <w:r w:rsidR="00116406">
        <w:rPr>
          <w:rFonts w:cs="Arial"/>
          <w:szCs w:val="20"/>
        </w:rPr>
        <w:t>ení</w:t>
      </w:r>
      <w:r w:rsidR="00706EB3">
        <w:rPr>
          <w:rFonts w:cs="Arial"/>
          <w:szCs w:val="20"/>
        </w:rPr>
        <w:t xml:space="preserve"> půjč</w:t>
      </w:r>
      <w:r w:rsidR="00116406">
        <w:rPr>
          <w:rFonts w:cs="Arial"/>
          <w:szCs w:val="20"/>
        </w:rPr>
        <w:t>ek</w:t>
      </w:r>
      <w:r w:rsidR="00706EB3">
        <w:rPr>
          <w:rFonts w:cs="Arial"/>
          <w:szCs w:val="20"/>
        </w:rPr>
        <w:t xml:space="preserve"> až do celkové výše jednoho milionu</w:t>
      </w:r>
      <w:r w:rsidR="00116406">
        <w:rPr>
          <w:rFonts w:cs="Arial"/>
          <w:szCs w:val="20"/>
        </w:rPr>
        <w:t xml:space="preserve"> se splatností rovněž až osm let</w:t>
      </w:r>
      <w:r w:rsidR="00706EB3">
        <w:rPr>
          <w:rFonts w:cs="Arial"/>
          <w:szCs w:val="20"/>
        </w:rPr>
        <w:t xml:space="preserve">. </w:t>
      </w:r>
      <w:r w:rsidR="00F07090" w:rsidRPr="00AB5EF1">
        <w:rPr>
          <w:rFonts w:cs="Arial"/>
          <w:szCs w:val="20"/>
        </w:rPr>
        <w:t>Zpracování půjčky, vedení úvěrového účtu je zdarma</w:t>
      </w:r>
      <w:r w:rsidR="005370D1" w:rsidRPr="00AB5EF1">
        <w:rPr>
          <w:rFonts w:cs="Arial"/>
          <w:szCs w:val="20"/>
        </w:rPr>
        <w:t xml:space="preserve">, předčasné splacení je </w:t>
      </w:r>
      <w:r w:rsidR="001262B0" w:rsidRPr="00AB5EF1">
        <w:rPr>
          <w:rFonts w:cs="Arial"/>
          <w:szCs w:val="20"/>
        </w:rPr>
        <w:t xml:space="preserve">také </w:t>
      </w:r>
      <w:r w:rsidR="00706EB3">
        <w:rPr>
          <w:rFonts w:cs="Arial"/>
          <w:szCs w:val="20"/>
        </w:rPr>
        <w:t xml:space="preserve">v obou případech </w:t>
      </w:r>
      <w:r w:rsidR="005370D1" w:rsidRPr="00AB5EF1">
        <w:rPr>
          <w:rFonts w:cs="Arial"/>
          <w:szCs w:val="20"/>
        </w:rPr>
        <w:t>zdarma.</w:t>
      </w:r>
      <w:r w:rsidR="00C877C9">
        <w:rPr>
          <w:rFonts w:cs="Arial"/>
          <w:szCs w:val="20"/>
        </w:rPr>
        <w:t xml:space="preserve"> </w:t>
      </w:r>
    </w:p>
    <w:p w:rsidR="006A6239" w:rsidRDefault="007F6482" w:rsidP="00086E00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noProof/>
          <w:szCs w:val="20"/>
        </w:rPr>
        <w:t xml:space="preserve">Sloučení </w:t>
      </w:r>
      <w:r w:rsidR="0049381E" w:rsidRPr="00AB5EF1">
        <w:rPr>
          <w:rFonts w:cs="Arial"/>
          <w:noProof/>
          <w:szCs w:val="20"/>
        </w:rPr>
        <w:t>více půjček do jedné</w:t>
      </w:r>
      <w:r w:rsidR="006A6239">
        <w:rPr>
          <w:rFonts w:cs="Arial"/>
          <w:noProof/>
          <w:szCs w:val="20"/>
        </w:rPr>
        <w:t xml:space="preserve">  se těší u klientů stále větší oblibě. </w:t>
      </w:r>
      <w:r w:rsidR="0049381E" w:rsidRPr="00AB5EF1">
        <w:rPr>
          <w:rFonts w:cs="Arial"/>
          <w:noProof/>
          <w:szCs w:val="20"/>
        </w:rPr>
        <w:t>Klienti tak mohou nejen snížit celkovou výši svých splátek a celkově ušetřit na poplatcích a úrocích, ale také zároveň získat dodatečné finanční prostředky navíc.</w:t>
      </w:r>
      <w:r w:rsidR="006A6239">
        <w:rPr>
          <w:rFonts w:cs="Arial"/>
          <w:szCs w:val="20"/>
        </w:rPr>
        <w:t xml:space="preserve"> </w:t>
      </w:r>
      <w:r w:rsidR="00086E00" w:rsidRPr="00AB5EF1">
        <w:rPr>
          <w:rFonts w:cs="Arial"/>
          <w:szCs w:val="20"/>
        </w:rPr>
        <w:t>Do jedné splátky může být</w:t>
      </w:r>
      <w:r w:rsidR="002B3078" w:rsidRPr="00AB5EF1">
        <w:rPr>
          <w:rFonts w:cs="Arial"/>
          <w:szCs w:val="20"/>
        </w:rPr>
        <w:t xml:space="preserve"> tedy</w:t>
      </w:r>
      <w:r w:rsidR="00086E00" w:rsidRPr="00AB5EF1">
        <w:rPr>
          <w:rFonts w:cs="Arial"/>
          <w:szCs w:val="20"/>
        </w:rPr>
        <w:t xml:space="preserve"> zahrnuto i to, když banka po provedené konsolidaci původních úvěrů klientovi navíc ještě poskytne další novou půjčku. </w:t>
      </w:r>
      <w:r w:rsidR="0049381E" w:rsidRPr="00AB5EF1">
        <w:rPr>
          <w:rFonts w:cs="Arial"/>
          <w:noProof/>
          <w:szCs w:val="20"/>
        </w:rPr>
        <w:t xml:space="preserve">FÉR konsolidace umožňuje </w:t>
      </w:r>
      <w:r w:rsidR="0049381E" w:rsidRPr="00AB5EF1">
        <w:rPr>
          <w:rFonts w:cs="Arial"/>
          <w:szCs w:val="20"/>
        </w:rPr>
        <w:t xml:space="preserve">sloučit jak bankovní půjčky, tak i ty od nebankovních institucí, splátky různých druhů kreditních a splátkových karet, splátky kontokorentu. Sloučit do jedné výhodnější splátky lze </w:t>
      </w:r>
      <w:r w:rsidR="001A6972" w:rsidRPr="00AB5EF1">
        <w:rPr>
          <w:rFonts w:cs="Arial"/>
          <w:szCs w:val="20"/>
        </w:rPr>
        <w:t>i úvěry členů blízké rodiny – může se jednat</w:t>
      </w:r>
      <w:r w:rsidR="00086E00" w:rsidRPr="00AB5EF1">
        <w:rPr>
          <w:rFonts w:cs="Arial"/>
          <w:szCs w:val="20"/>
        </w:rPr>
        <w:t xml:space="preserve"> celkově</w:t>
      </w:r>
      <w:r w:rsidR="001A6972" w:rsidRPr="00AB5EF1">
        <w:rPr>
          <w:rFonts w:cs="Arial"/>
          <w:szCs w:val="20"/>
        </w:rPr>
        <w:t xml:space="preserve"> až o deset úvěrů. </w:t>
      </w:r>
    </w:p>
    <w:p w:rsidR="001262B0" w:rsidRPr="00AB5EF1" w:rsidRDefault="00F54B71" w:rsidP="00086E00">
      <w:pPr>
        <w:autoSpaceDE w:val="0"/>
        <w:autoSpaceDN w:val="0"/>
        <w:adjustRightInd w:val="0"/>
        <w:rPr>
          <w:rFonts w:cs="Arial"/>
          <w:noProof/>
          <w:szCs w:val="20"/>
        </w:rPr>
      </w:pPr>
      <w:r w:rsidRPr="00AB5EF1">
        <w:rPr>
          <w:rFonts w:cs="Arial"/>
          <w:szCs w:val="20"/>
        </w:rPr>
        <w:t xml:space="preserve">FÉR konsolidaci je možné získat již od 6,49 % </w:t>
      </w:r>
      <w:proofErr w:type="spellStart"/>
      <w:proofErr w:type="gramStart"/>
      <w:r w:rsidRPr="00AB5EF1">
        <w:rPr>
          <w:rFonts w:cs="Arial"/>
          <w:szCs w:val="20"/>
        </w:rPr>
        <w:t>p.a</w:t>
      </w:r>
      <w:proofErr w:type="spellEnd"/>
      <w:r w:rsidRPr="00AB5EF1">
        <w:rPr>
          <w:rFonts w:cs="Arial"/>
          <w:szCs w:val="20"/>
        </w:rPr>
        <w:t>.</w:t>
      </w:r>
      <w:proofErr w:type="gramEnd"/>
      <w:r w:rsidR="0020338A">
        <w:rPr>
          <w:rFonts w:cs="Arial"/>
          <w:szCs w:val="20"/>
        </w:rPr>
        <w:t xml:space="preserve">  </w:t>
      </w:r>
      <w:r w:rsidR="00696E43">
        <w:rPr>
          <w:rFonts w:cs="Arial"/>
          <w:szCs w:val="20"/>
        </w:rPr>
        <w:t xml:space="preserve">Sloučením půjček u </w:t>
      </w:r>
      <w:proofErr w:type="spellStart"/>
      <w:r w:rsidR="00696E43">
        <w:rPr>
          <w:rFonts w:cs="Arial"/>
          <w:szCs w:val="20"/>
        </w:rPr>
        <w:t>Sberbank</w:t>
      </w:r>
      <w:proofErr w:type="spellEnd"/>
      <w:r w:rsidR="00696E43">
        <w:rPr>
          <w:rFonts w:cs="Arial"/>
          <w:szCs w:val="20"/>
        </w:rPr>
        <w:t xml:space="preserve"> ušetřili klienti již dříve, nyní je však konsolidace ještě výhodnější. </w:t>
      </w:r>
      <w:r w:rsidR="0020338A">
        <w:rPr>
          <w:rFonts w:cs="Arial"/>
          <w:szCs w:val="20"/>
        </w:rPr>
        <w:t xml:space="preserve">Např. </w:t>
      </w:r>
      <w:r w:rsidR="00BF0A17">
        <w:rPr>
          <w:rFonts w:cs="Arial"/>
          <w:szCs w:val="20"/>
        </w:rPr>
        <w:t>u</w:t>
      </w:r>
      <w:r w:rsidR="0020338A">
        <w:rPr>
          <w:rFonts w:cs="Arial"/>
          <w:szCs w:val="20"/>
        </w:rPr>
        <w:t xml:space="preserve"> částky 250 000 korun klient při sloučení </w:t>
      </w:r>
      <w:r w:rsidR="00AD10AD">
        <w:rPr>
          <w:rFonts w:cs="Arial"/>
          <w:szCs w:val="20"/>
        </w:rPr>
        <w:t xml:space="preserve">nově </w:t>
      </w:r>
      <w:r w:rsidR="0020338A">
        <w:rPr>
          <w:rFonts w:cs="Arial"/>
          <w:szCs w:val="20"/>
        </w:rPr>
        <w:t xml:space="preserve">zaplatí oproti původní </w:t>
      </w:r>
      <w:r w:rsidR="00D47020">
        <w:rPr>
          <w:rFonts w:cs="Arial"/>
          <w:szCs w:val="20"/>
        </w:rPr>
        <w:t xml:space="preserve">FÉR </w:t>
      </w:r>
      <w:r w:rsidR="00393B82">
        <w:rPr>
          <w:rFonts w:cs="Arial"/>
          <w:szCs w:val="20"/>
        </w:rPr>
        <w:t xml:space="preserve">konsolidaci </w:t>
      </w:r>
      <w:r w:rsidR="0020338A">
        <w:rPr>
          <w:rFonts w:cs="Arial"/>
          <w:szCs w:val="20"/>
        </w:rPr>
        <w:t xml:space="preserve">měsíčně přibližně </w:t>
      </w:r>
      <w:r w:rsidR="00BF0A17">
        <w:rPr>
          <w:rFonts w:cs="Arial"/>
          <w:szCs w:val="20"/>
        </w:rPr>
        <w:t>o 400 kor</w:t>
      </w:r>
      <w:r w:rsidR="00AD10AD">
        <w:rPr>
          <w:rFonts w:cs="Arial"/>
          <w:szCs w:val="20"/>
        </w:rPr>
        <w:t xml:space="preserve">un méně, za rok tím ušetří </w:t>
      </w:r>
      <w:r w:rsidR="00BF0A17">
        <w:rPr>
          <w:rFonts w:cs="Arial"/>
          <w:szCs w:val="20"/>
        </w:rPr>
        <w:t>1,3 splátky.</w:t>
      </w:r>
    </w:p>
    <w:p w:rsidR="006E5435" w:rsidRPr="00C877C9" w:rsidRDefault="004000C5" w:rsidP="00086E00">
      <w:pPr>
        <w:autoSpaceDE w:val="0"/>
        <w:autoSpaceDN w:val="0"/>
        <w:adjustRightInd w:val="0"/>
        <w:rPr>
          <w:rFonts w:cs="Arial"/>
          <w:szCs w:val="20"/>
        </w:rPr>
      </w:pPr>
      <w:r w:rsidRPr="00AB5EF1">
        <w:rPr>
          <w:rFonts w:cs="Arial"/>
          <w:i/>
          <w:szCs w:val="20"/>
        </w:rPr>
        <w:t xml:space="preserve"> </w:t>
      </w:r>
      <w:r w:rsidR="006E5435" w:rsidRPr="00AB5EF1">
        <w:rPr>
          <w:rFonts w:cs="Arial"/>
          <w:i/>
          <w:szCs w:val="20"/>
        </w:rPr>
        <w:t>„V duchu naší strategie férových produktů snižujeme klientům splátku a odměňujeme je tak od začátku až do konce úvěru.</w:t>
      </w:r>
      <w:r w:rsidR="002A29DD" w:rsidRPr="00AB5EF1">
        <w:rPr>
          <w:rFonts w:cs="Arial"/>
          <w:i/>
          <w:szCs w:val="20"/>
        </w:rPr>
        <w:t xml:space="preserve"> Pro klienty je výhodnější platit méně hned než čekat na bonus.</w:t>
      </w:r>
      <w:r w:rsidR="006E5435" w:rsidRPr="00AB5EF1">
        <w:rPr>
          <w:rFonts w:cs="Arial"/>
          <w:i/>
          <w:szCs w:val="20"/>
        </w:rPr>
        <w:t xml:space="preserve"> </w:t>
      </w:r>
      <w:r w:rsidR="002A29DD" w:rsidRPr="00AB5EF1">
        <w:rPr>
          <w:rFonts w:cs="Arial"/>
          <w:i/>
          <w:szCs w:val="20"/>
        </w:rPr>
        <w:t xml:space="preserve">Proto </w:t>
      </w:r>
      <w:r w:rsidR="006E5435" w:rsidRPr="00AB5EF1">
        <w:rPr>
          <w:rFonts w:cs="Arial"/>
          <w:i/>
          <w:szCs w:val="20"/>
        </w:rPr>
        <w:t>zavádíme bonusové sazby již od samého začátku, a klient tak platí nízkou splátku hned a bez jakýchkoliv podmínek. Všechny půjčky jsou samozřejmě i nadále bez poplatků</w:t>
      </w:r>
      <w:r w:rsidR="002A29DD" w:rsidRPr="00AB5EF1">
        <w:rPr>
          <w:rFonts w:cs="Arial"/>
          <w:i/>
          <w:szCs w:val="20"/>
        </w:rPr>
        <w:t>.</w:t>
      </w:r>
      <w:r w:rsidR="00D754BA" w:rsidRPr="00AB5EF1">
        <w:rPr>
          <w:rFonts w:cs="Arial"/>
          <w:i/>
          <w:szCs w:val="20"/>
        </w:rPr>
        <w:t xml:space="preserve"> </w:t>
      </w:r>
      <w:r w:rsidR="005926EF" w:rsidRPr="00AB5EF1">
        <w:rPr>
          <w:rFonts w:cs="Arial"/>
          <w:i/>
          <w:szCs w:val="20"/>
        </w:rPr>
        <w:t xml:space="preserve">Ještě výhodnější FÉR půjčky doplňují naši novou nabídku </w:t>
      </w:r>
      <w:r w:rsidR="00D754BA" w:rsidRPr="00AB5EF1">
        <w:rPr>
          <w:rFonts w:cs="Arial"/>
          <w:i/>
          <w:szCs w:val="20"/>
        </w:rPr>
        <w:t>běžných účtů a spořicích účtů</w:t>
      </w:r>
      <w:r w:rsidR="005926EF" w:rsidRPr="00AB5EF1">
        <w:rPr>
          <w:rFonts w:cs="Arial"/>
          <w:i/>
          <w:szCs w:val="20"/>
        </w:rPr>
        <w:t>, o které</w:t>
      </w:r>
      <w:r w:rsidR="00FA40AA">
        <w:rPr>
          <w:rFonts w:cs="Arial"/>
          <w:i/>
          <w:szCs w:val="20"/>
        </w:rPr>
        <w:t xml:space="preserve"> </w:t>
      </w:r>
      <w:r w:rsidR="005926EF" w:rsidRPr="00AB5EF1">
        <w:rPr>
          <w:rFonts w:cs="Arial"/>
          <w:i/>
          <w:szCs w:val="20"/>
        </w:rPr>
        <w:t>klienti projevili velký zájem</w:t>
      </w:r>
      <w:r w:rsidR="006E5435" w:rsidRPr="00AB5EF1">
        <w:rPr>
          <w:rFonts w:cs="Arial"/>
          <w:i/>
          <w:szCs w:val="20"/>
        </w:rPr>
        <w:t xml:space="preserve">,“ </w:t>
      </w:r>
      <w:r w:rsidR="006E5435" w:rsidRPr="00C877C9">
        <w:rPr>
          <w:rFonts w:cs="Arial"/>
          <w:szCs w:val="20"/>
        </w:rPr>
        <w:t xml:space="preserve">říká Roman </w:t>
      </w:r>
      <w:proofErr w:type="spellStart"/>
      <w:r w:rsidR="006E5435" w:rsidRPr="00C877C9">
        <w:rPr>
          <w:rFonts w:cs="Arial"/>
          <w:szCs w:val="20"/>
        </w:rPr>
        <w:t>Knaus</w:t>
      </w:r>
      <w:proofErr w:type="spellEnd"/>
      <w:r w:rsidR="006E5435" w:rsidRPr="00C877C9">
        <w:rPr>
          <w:rFonts w:cs="Arial"/>
          <w:szCs w:val="20"/>
        </w:rPr>
        <w:t xml:space="preserve">, ředitel oddělení </w:t>
      </w:r>
      <w:proofErr w:type="spellStart"/>
      <w:r w:rsidR="006E5435" w:rsidRPr="00C877C9">
        <w:rPr>
          <w:rFonts w:cs="Arial"/>
          <w:szCs w:val="20"/>
        </w:rPr>
        <w:t>retailových</w:t>
      </w:r>
      <w:proofErr w:type="spellEnd"/>
      <w:r w:rsidR="006E5435" w:rsidRPr="00C877C9">
        <w:rPr>
          <w:rFonts w:cs="Arial"/>
          <w:szCs w:val="20"/>
        </w:rPr>
        <w:t xml:space="preserve"> produktů.</w:t>
      </w:r>
    </w:p>
    <w:p w:rsidR="005E14A0" w:rsidRPr="00AB5EF1" w:rsidRDefault="0049381E" w:rsidP="00086E00">
      <w:pPr>
        <w:spacing w:after="0" w:line="240" w:lineRule="auto"/>
        <w:rPr>
          <w:rFonts w:cs="Arial"/>
          <w:szCs w:val="20"/>
        </w:rPr>
      </w:pPr>
      <w:r w:rsidRPr="00AB5EF1">
        <w:rPr>
          <w:rFonts w:cs="Arial"/>
          <w:szCs w:val="20"/>
        </w:rPr>
        <w:t xml:space="preserve">FÉR půjčky si klient mohou sjednat </w:t>
      </w:r>
      <w:r w:rsidR="00086E00" w:rsidRPr="00AB5EF1">
        <w:rPr>
          <w:rFonts w:cs="Arial"/>
          <w:szCs w:val="20"/>
        </w:rPr>
        <w:t xml:space="preserve">nejen na kterékoli pobočce, ale také </w:t>
      </w:r>
      <w:r w:rsidRPr="00AB5EF1">
        <w:rPr>
          <w:rFonts w:cs="Arial"/>
          <w:szCs w:val="20"/>
        </w:rPr>
        <w:t xml:space="preserve">online prostřednictvím </w:t>
      </w:r>
      <w:proofErr w:type="spellStart"/>
      <w:r w:rsidRPr="00AB5EF1">
        <w:rPr>
          <w:rFonts w:cs="Arial"/>
          <w:szCs w:val="20"/>
        </w:rPr>
        <w:t>e</w:t>
      </w:r>
      <w:r w:rsidR="00393B82">
        <w:rPr>
          <w:rFonts w:cs="Arial"/>
          <w:szCs w:val="20"/>
        </w:rPr>
        <w:t>S</w:t>
      </w:r>
      <w:r w:rsidRPr="00AB5EF1">
        <w:rPr>
          <w:rFonts w:cs="Arial"/>
          <w:szCs w:val="20"/>
        </w:rPr>
        <w:t>hopu</w:t>
      </w:r>
      <w:proofErr w:type="spellEnd"/>
      <w:r w:rsidRPr="00AB5EF1">
        <w:rPr>
          <w:rFonts w:cs="Arial"/>
          <w:szCs w:val="20"/>
        </w:rPr>
        <w:t>.</w:t>
      </w:r>
    </w:p>
    <w:p w:rsidR="00AB5EF1" w:rsidRPr="00AB5EF1" w:rsidRDefault="00AB5EF1" w:rsidP="00086E00">
      <w:pPr>
        <w:spacing w:after="0" w:line="240" w:lineRule="auto"/>
        <w:rPr>
          <w:rFonts w:cs="Arial"/>
          <w:szCs w:val="20"/>
        </w:rPr>
      </w:pPr>
    </w:p>
    <w:p w:rsidR="00881566" w:rsidRPr="00AB5EF1" w:rsidRDefault="00881566" w:rsidP="00086E00">
      <w:pPr>
        <w:spacing w:after="0" w:line="240" w:lineRule="auto"/>
        <w:rPr>
          <w:rFonts w:cs="Arial"/>
          <w:b/>
          <w:szCs w:val="20"/>
        </w:rPr>
      </w:pPr>
    </w:p>
    <w:p w:rsidR="003307F2" w:rsidRPr="00AB5EF1" w:rsidRDefault="006275BD" w:rsidP="00086E00">
      <w:pPr>
        <w:spacing w:after="0" w:line="240" w:lineRule="auto"/>
        <w:rPr>
          <w:rFonts w:cs="Arial"/>
          <w:szCs w:val="20"/>
        </w:rPr>
      </w:pPr>
      <w:r w:rsidRPr="00AB5EF1">
        <w:rPr>
          <w:rFonts w:cs="Arial"/>
          <w:b/>
          <w:szCs w:val="20"/>
        </w:rPr>
        <w:t>Radim Kovács</w:t>
      </w:r>
    </w:p>
    <w:p w:rsidR="003307F2" w:rsidRPr="00AB5EF1" w:rsidRDefault="003307F2" w:rsidP="00086E00">
      <w:pPr>
        <w:tabs>
          <w:tab w:val="left" w:pos="5103"/>
        </w:tabs>
        <w:spacing w:after="0" w:line="240" w:lineRule="auto"/>
        <w:rPr>
          <w:rFonts w:cs="Arial"/>
          <w:szCs w:val="20"/>
        </w:rPr>
      </w:pPr>
      <w:r w:rsidRPr="00AB5EF1">
        <w:rPr>
          <w:rFonts w:cs="Arial"/>
          <w:szCs w:val="20"/>
        </w:rPr>
        <w:t>Tiskové oddělení Sberbank CZ, a.s.</w:t>
      </w:r>
    </w:p>
    <w:p w:rsidR="003307F2" w:rsidRPr="00AB5EF1" w:rsidRDefault="006275BD" w:rsidP="00086E00">
      <w:pPr>
        <w:tabs>
          <w:tab w:val="left" w:pos="5103"/>
        </w:tabs>
        <w:spacing w:after="0" w:line="240" w:lineRule="auto"/>
        <w:rPr>
          <w:rFonts w:cs="Arial"/>
          <w:szCs w:val="20"/>
        </w:rPr>
      </w:pPr>
      <w:r w:rsidRPr="00AB5EF1">
        <w:rPr>
          <w:rFonts w:cs="Arial"/>
          <w:szCs w:val="20"/>
        </w:rPr>
        <w:t>Tel.: 234 706 943, 724 012 617</w:t>
      </w:r>
      <w:r w:rsidR="003307F2" w:rsidRPr="00AB5EF1">
        <w:rPr>
          <w:rFonts w:cs="Arial"/>
          <w:szCs w:val="20"/>
        </w:rPr>
        <w:t> </w:t>
      </w:r>
    </w:p>
    <w:p w:rsidR="003307F2" w:rsidRPr="00AB5EF1" w:rsidRDefault="003307F2" w:rsidP="00086E00">
      <w:pPr>
        <w:tabs>
          <w:tab w:val="left" w:pos="5103"/>
        </w:tabs>
        <w:spacing w:after="0" w:line="240" w:lineRule="auto"/>
        <w:ind w:right="-108"/>
        <w:rPr>
          <w:rFonts w:cs="Arial"/>
          <w:szCs w:val="20"/>
        </w:rPr>
      </w:pPr>
      <w:r w:rsidRPr="00AB5EF1">
        <w:rPr>
          <w:rFonts w:cs="Arial"/>
          <w:b/>
          <w:szCs w:val="20"/>
        </w:rPr>
        <w:t>E-mail:</w:t>
      </w:r>
      <w:r w:rsidR="006275BD" w:rsidRPr="00AB5EF1">
        <w:rPr>
          <w:rFonts w:cs="Arial"/>
          <w:szCs w:val="20"/>
        </w:rPr>
        <w:t xml:space="preserve"> kovacs.radim</w:t>
      </w:r>
      <w:r w:rsidRPr="00AB5EF1">
        <w:rPr>
          <w:rFonts w:cs="Arial"/>
          <w:szCs w:val="20"/>
        </w:rPr>
        <w:t>@sberbankcz.cz</w:t>
      </w:r>
    </w:p>
    <w:p w:rsidR="00414072" w:rsidRDefault="008100C3" w:rsidP="00086E00">
      <w:pPr>
        <w:tabs>
          <w:tab w:val="left" w:pos="5103"/>
        </w:tabs>
        <w:spacing w:line="240" w:lineRule="auto"/>
        <w:contextualSpacing/>
      </w:pPr>
      <w:hyperlink r:id="rId8" w:history="1">
        <w:r w:rsidR="00434AAF" w:rsidRPr="00AB5EF1">
          <w:rPr>
            <w:rStyle w:val="Hypertextovodkaz"/>
            <w:rFonts w:cs="Arial"/>
            <w:b/>
            <w:szCs w:val="20"/>
          </w:rPr>
          <w:t>www.Sberbank.cz</w:t>
        </w:r>
      </w:hyperlink>
    </w:p>
    <w:p w:rsidR="00414072" w:rsidRDefault="00414072">
      <w:r>
        <w:br w:type="page"/>
      </w:r>
    </w:p>
    <w:p w:rsidR="003307F2" w:rsidRPr="00AB5EF1" w:rsidRDefault="008100C3" w:rsidP="00086E00">
      <w:pPr>
        <w:tabs>
          <w:tab w:val="left" w:pos="5103"/>
        </w:tabs>
        <w:spacing w:line="240" w:lineRule="auto"/>
        <w:contextualSpacing/>
        <w:rPr>
          <w:rFonts w:cs="Arial"/>
          <w:b/>
          <w:color w:val="00703C"/>
          <w:szCs w:val="20"/>
        </w:rPr>
      </w:pPr>
      <w:hyperlink r:id="rId9" w:history="1"/>
    </w:p>
    <w:p w:rsidR="005A591A" w:rsidRPr="00AB5EF1" w:rsidRDefault="005A591A" w:rsidP="00086E00">
      <w:pPr>
        <w:spacing w:line="240" w:lineRule="auto"/>
        <w:contextualSpacing/>
        <w:rPr>
          <w:rFonts w:cs="Arial"/>
          <w:b/>
          <w:color w:val="00703C"/>
          <w:szCs w:val="20"/>
        </w:rPr>
      </w:pPr>
    </w:p>
    <w:p w:rsidR="00096DB7" w:rsidRPr="00AB5EF1" w:rsidRDefault="008100C3" w:rsidP="00086E00">
      <w:pPr>
        <w:spacing w:after="0" w:line="240" w:lineRule="auto"/>
        <w:rPr>
          <w:rFonts w:cs="Arial"/>
          <w:szCs w:val="20"/>
        </w:rPr>
      </w:pPr>
      <w:r w:rsidRPr="008100C3">
        <w:rPr>
          <w:rFonts w:cs="Arial"/>
          <w:noProof/>
          <w:lang w:val="en-US"/>
        </w:rPr>
        <w:pict>
          <v:line id="Line 7" o:spid="_x0000_s1026" style="position:absolute;left:0;text-align:left;z-index:251660288;visibility:visible;mso-wrap-distance-top:-1e-4mm;mso-wrap-distance-bottom:-1e-4mm" from="0,4.35pt" to="512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" strokecolor="#a5a5a5"/>
        </w:pict>
      </w:r>
    </w:p>
    <w:p w:rsidR="00096DB7" w:rsidRPr="00AB5EF1" w:rsidRDefault="00096DB7" w:rsidP="00086E00">
      <w:pPr>
        <w:spacing w:after="120" w:line="240" w:lineRule="auto"/>
        <w:rPr>
          <w:rFonts w:cs="Arial"/>
          <w:b/>
          <w:bCs/>
          <w:color w:val="008000"/>
          <w:sz w:val="18"/>
          <w:szCs w:val="18"/>
        </w:rPr>
      </w:pPr>
      <w:r w:rsidRPr="00AB5EF1">
        <w:rPr>
          <w:rFonts w:cs="Arial"/>
          <w:b/>
          <w:bCs/>
          <w:color w:val="008000"/>
          <w:sz w:val="18"/>
          <w:szCs w:val="18"/>
        </w:rPr>
        <w:t>O společnosti Sberbank CZ, a.s.</w:t>
      </w:r>
    </w:p>
    <w:p w:rsidR="00382B9D" w:rsidRPr="00AB5EF1" w:rsidRDefault="00096DB7" w:rsidP="00086E00">
      <w:pPr>
        <w:pStyle w:val="Bezmezer1"/>
        <w:spacing w:after="240"/>
        <w:rPr>
          <w:rFonts w:ascii="Arial" w:hAnsi="Arial" w:cs="Arial"/>
          <w:b/>
          <w:color w:val="008000"/>
          <w:sz w:val="17"/>
          <w:szCs w:val="17"/>
        </w:rPr>
      </w:pPr>
      <w:r w:rsidRPr="00AB5EF1">
        <w:rPr>
          <w:rFonts w:ascii="Arial" w:hAnsi="Arial" w:cs="Arial"/>
          <w:color w:val="008000"/>
          <w:sz w:val="17"/>
          <w:szCs w:val="17"/>
        </w:rPr>
        <w:t>Na českém trhu působí Sberbank CZ (do února 2013 pod názvem Volksbank CZ) již od roku 1993, o</w:t>
      </w:r>
      <w:r w:rsidR="003307F2" w:rsidRPr="00AB5EF1">
        <w:rPr>
          <w:rFonts w:ascii="Arial" w:hAnsi="Arial" w:cs="Arial"/>
          <w:color w:val="008000"/>
          <w:sz w:val="17"/>
          <w:szCs w:val="17"/>
        </w:rPr>
        <w:t>d 1. ledna 1997 jako samostatná</w:t>
      </w:r>
      <w:r w:rsidR="003307F2" w:rsidRPr="00AB5EF1">
        <w:rPr>
          <w:rFonts w:ascii="Arial" w:hAnsi="Arial" w:cs="Arial"/>
          <w:color w:val="008000"/>
          <w:sz w:val="17"/>
          <w:szCs w:val="17"/>
        </w:rPr>
        <w:br/>
      </w:r>
      <w:r w:rsidRPr="00AB5EF1">
        <w:rPr>
          <w:rFonts w:ascii="Arial" w:hAnsi="Arial" w:cs="Arial"/>
          <w:color w:val="008000"/>
          <w:sz w:val="17"/>
          <w:szCs w:val="17"/>
        </w:rPr>
        <w:t xml:space="preserve">akciová společnost. Jejím majoritním vlastníkem je </w:t>
      </w:r>
      <w:proofErr w:type="spellStart"/>
      <w:r w:rsidRPr="00AB5EF1">
        <w:rPr>
          <w:rFonts w:ascii="Arial" w:hAnsi="Arial" w:cs="Arial"/>
          <w:color w:val="008000"/>
          <w:sz w:val="17"/>
          <w:szCs w:val="17"/>
        </w:rPr>
        <w:t>Sberbank</w:t>
      </w:r>
      <w:proofErr w:type="spellEnd"/>
      <w:r w:rsidRPr="00AB5EF1">
        <w:rPr>
          <w:rFonts w:ascii="Arial" w:hAnsi="Arial" w:cs="Arial"/>
          <w:color w:val="008000"/>
          <w:sz w:val="17"/>
          <w:szCs w:val="17"/>
        </w:rPr>
        <w:t xml:space="preserve"> </w:t>
      </w:r>
      <w:proofErr w:type="spellStart"/>
      <w:r w:rsidRPr="00AB5EF1">
        <w:rPr>
          <w:rFonts w:ascii="Arial" w:hAnsi="Arial" w:cs="Arial"/>
          <w:color w:val="008000"/>
          <w:sz w:val="17"/>
          <w:szCs w:val="17"/>
        </w:rPr>
        <w:t>Europe</w:t>
      </w:r>
      <w:proofErr w:type="spellEnd"/>
      <w:r w:rsidRPr="00AB5EF1">
        <w:rPr>
          <w:rFonts w:ascii="Arial" w:hAnsi="Arial" w:cs="Arial"/>
          <w:color w:val="008000"/>
          <w:sz w:val="17"/>
          <w:szCs w:val="17"/>
        </w:rPr>
        <w:t xml:space="preserve"> AG. Sberbank CZ je obchodní bankou se širokou nabídkou finančních produktů a služeb pro privátní i firemní klientelu. </w:t>
      </w:r>
      <w:r w:rsidR="00186766" w:rsidRPr="00AB5EF1">
        <w:rPr>
          <w:rFonts w:ascii="Arial" w:hAnsi="Arial" w:cs="Arial"/>
          <w:color w:val="008000"/>
          <w:sz w:val="17"/>
          <w:szCs w:val="17"/>
        </w:rPr>
        <w:t xml:space="preserve">Může se </w:t>
      </w:r>
      <w:r w:rsidRPr="00AB5EF1">
        <w:rPr>
          <w:rFonts w:ascii="Arial" w:hAnsi="Arial" w:cs="Arial"/>
          <w:color w:val="008000"/>
          <w:sz w:val="17"/>
          <w:szCs w:val="17"/>
        </w:rPr>
        <w:t xml:space="preserve">pochlubit druhým místem v soutěži </w:t>
      </w:r>
      <w:r w:rsidRPr="00AB5EF1">
        <w:rPr>
          <w:rFonts w:ascii="Arial" w:hAnsi="Arial" w:cs="Arial"/>
          <w:b/>
          <w:color w:val="008000"/>
          <w:sz w:val="17"/>
          <w:szCs w:val="17"/>
        </w:rPr>
        <w:t>Klientsky nejpřívětivější banka roku 2014</w:t>
      </w:r>
      <w:r w:rsidR="00DA68DB" w:rsidRPr="00AB5EF1">
        <w:rPr>
          <w:rFonts w:ascii="Arial" w:hAnsi="Arial" w:cs="Arial"/>
          <w:b/>
          <w:color w:val="008000"/>
          <w:sz w:val="17"/>
          <w:szCs w:val="17"/>
        </w:rPr>
        <w:t xml:space="preserve"> </w:t>
      </w:r>
      <w:r w:rsidR="00DA68DB" w:rsidRPr="00AB5EF1">
        <w:rPr>
          <w:rFonts w:ascii="Arial" w:hAnsi="Arial" w:cs="Arial"/>
          <w:color w:val="008000"/>
          <w:sz w:val="17"/>
          <w:szCs w:val="17"/>
        </w:rPr>
        <w:t xml:space="preserve">a spořicí účet byl oceněn jako </w:t>
      </w:r>
      <w:r w:rsidR="00DA68DB" w:rsidRPr="00AB5EF1">
        <w:rPr>
          <w:rFonts w:ascii="Arial" w:hAnsi="Arial" w:cs="Arial"/>
          <w:b/>
          <w:color w:val="008000"/>
          <w:sz w:val="17"/>
          <w:szCs w:val="17"/>
        </w:rPr>
        <w:t>Nejlepší finanční produkt roku 2014</w:t>
      </w:r>
      <w:r w:rsidR="00DA68DB" w:rsidRPr="00AB5EF1">
        <w:rPr>
          <w:rFonts w:ascii="Arial" w:hAnsi="Arial" w:cs="Arial"/>
          <w:color w:val="008000"/>
          <w:sz w:val="17"/>
          <w:szCs w:val="17"/>
        </w:rPr>
        <w:t>.</w:t>
      </w:r>
    </w:p>
    <w:sectPr w:rsidR="00382B9D" w:rsidRPr="00AB5EF1" w:rsidSect="00612EAB">
      <w:headerReference w:type="default" r:id="rId10"/>
      <w:headerReference w:type="first" r:id="rId11"/>
      <w:footerReference w:type="first" r:id="rId12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239" w:rsidRDefault="006A6239" w:rsidP="007A3AA0">
      <w:pPr>
        <w:spacing w:after="0" w:line="240" w:lineRule="auto"/>
      </w:pPr>
      <w:r>
        <w:separator/>
      </w:r>
    </w:p>
  </w:endnote>
  <w:endnote w:type="continuationSeparator" w:id="0">
    <w:p w:rsidR="006A6239" w:rsidRDefault="006A6239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239" w:rsidRDefault="006A6239" w:rsidP="00612EAB">
    <w:pPr>
      <w:pStyle w:val="Zpat"/>
    </w:pPr>
    <w:r w:rsidRPr="00AB7E9D">
      <w:rPr>
        <w:rFonts w:cs="Arial"/>
        <w:sz w:val="12"/>
        <w:szCs w:val="12"/>
      </w:rPr>
      <w:t>Sberbank CZ, a.s. je zapsaná v obchodním rejstříku vedeném Městským soudem v Praze, v oddílu B, vložce 4353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239" w:rsidRDefault="006A6239" w:rsidP="007A3AA0">
      <w:pPr>
        <w:spacing w:after="0" w:line="240" w:lineRule="auto"/>
      </w:pPr>
      <w:r>
        <w:separator/>
      </w:r>
    </w:p>
  </w:footnote>
  <w:footnote w:type="continuationSeparator" w:id="0">
    <w:p w:rsidR="006A6239" w:rsidRDefault="006A6239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239" w:rsidRPr="007A3AA0" w:rsidRDefault="006A6239" w:rsidP="00341AFD">
    <w:pPr>
      <w:pStyle w:val="Zhlav"/>
      <w:spacing w:line="18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19050" t="0" r="254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Pr="00AB7E9D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8752" behindDoc="1" locked="1" layoutInCell="1" allowOverlap="1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9290" cy="673100"/>
          <wp:effectExtent l="19050" t="0" r="0" b="0"/>
          <wp:wrapNone/>
          <wp:docPr id="1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776" behindDoc="1" locked="1" layoutInCell="1" allowOverlap="1">
          <wp:simplePos x="0" y="0"/>
          <wp:positionH relativeFrom="page">
            <wp:posOffset>5825490</wp:posOffset>
          </wp:positionH>
          <wp:positionV relativeFrom="page">
            <wp:posOffset>568960</wp:posOffset>
          </wp:positionV>
          <wp:extent cx="673100" cy="673100"/>
          <wp:effectExtent l="19050" t="0" r="0" b="0"/>
          <wp:wrapNone/>
          <wp:docPr id="1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19050" t="0" r="5715" b="0"/>
          <wp:wrapNone/>
          <wp:docPr id="8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00C3" w:rsidRPr="008100C3">
      <w:rPr>
        <w:noProof/>
        <w:lang w:val="en-US"/>
      </w:rPr>
      <w:pict>
        <v:line id="Přímá spojnice 3" o:spid="_x0000_s2049" style="position:absolute;left:0;text-align:left;z-index:251655680;visibility:visible;mso-wrap-distance-top:-1e-4mm;mso-wrap-distance-bottom:-1e-4mm;mso-position-horizontal-relative:text;mso-position-vertical-relative:page;mso-width-relative:margin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X51z&#10;xdoBAACMAwAADgAAAAAAAAAAAAAAAAAuAgAAZHJzL2Uyb0RvYy54bWxQSwECLQAUAAYACAAAACEA&#10;kjuKw9wAAAAJAQAADwAAAAAAAAAAAAAAAAA0BAAAZHJzL2Rvd25yZXYueG1sUEsFBgAAAAAEAAQA&#10;8wAAAD0FAAAAAA==&#10;" strokecolor="windowText" strokeweight=".5pt">
          <o:lock v:ext="edit" shapetype="f"/>
          <w10:wrap anchory="page"/>
          <w10:anchorlock/>
        </v:line>
      </w:pict>
    </w:r>
    <w:r w:rsidRPr="00AB7E9D">
      <w:rPr>
        <w:rFonts w:cs="Arial"/>
        <w:sz w:val="15"/>
        <w:szCs w:val="15"/>
      </w:rPr>
      <w:t>Sberbank CZ, a.s.</w:t>
    </w:r>
  </w:p>
  <w:p w:rsidR="006A6239" w:rsidRPr="00AB7E9D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Na Pankráci 1724/129, 140 00 Praha 4, Česká republika</w:t>
    </w:r>
  </w:p>
  <w:p w:rsidR="006A6239" w:rsidRPr="00AB7E9D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IČ: 25083325, DIČ: CZ25083325</w:t>
    </w:r>
  </w:p>
  <w:p w:rsidR="006A6239" w:rsidRPr="00AB7E9D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:rsidR="006A6239" w:rsidRPr="00AB7E9D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www.sberbankcz.cz,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Default="006A6239" w:rsidP="00442C94">
    <w:pPr>
      <w:pStyle w:val="Zhlav"/>
      <w:spacing w:line="180" w:lineRule="exact"/>
      <w:rPr>
        <w:rFonts w:cs="Arial"/>
        <w:sz w:val="15"/>
        <w:szCs w:val="15"/>
      </w:rPr>
    </w:pPr>
  </w:p>
  <w:p w:rsidR="006A6239" w:rsidRPr="00BE20B4" w:rsidRDefault="006A6239" w:rsidP="00096DB7">
    <w:pPr>
      <w:pStyle w:val="Zhlav"/>
      <w:spacing w:line="520" w:lineRule="exact"/>
      <w:rPr>
        <w:rFonts w:cs="Arial"/>
        <w:spacing w:val="-10"/>
        <w:sz w:val="48"/>
        <w:szCs w:val="52"/>
      </w:rPr>
    </w:pPr>
    <w:r>
      <w:rPr>
        <w:noProof/>
        <w:lang w:eastAsia="cs-CZ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3850005</wp:posOffset>
          </wp:positionV>
          <wp:extent cx="7543800" cy="49034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903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E20B4">
      <w:rPr>
        <w:rFonts w:cs="Arial"/>
        <w:spacing w:val="-10"/>
        <w:sz w:val="48"/>
        <w:szCs w:val="52"/>
      </w:rPr>
      <w:t>TISKOVÁ ZPRÁVA</w:t>
    </w:r>
  </w:p>
  <w:p w:rsidR="006A6239" w:rsidRPr="00442C94" w:rsidRDefault="006A6239" w:rsidP="00096DB7">
    <w:pPr>
      <w:pStyle w:val="Zhlav"/>
      <w:spacing w:line="520" w:lineRule="exact"/>
      <w:rPr>
        <w:rFonts w:cs="Arial"/>
        <w:spacing w:val="-10"/>
        <w:sz w:val="52"/>
        <w:szCs w:val="5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B3B77"/>
    <w:multiLevelType w:val="hybridMultilevel"/>
    <w:tmpl w:val="1832A774"/>
    <w:lvl w:ilvl="0" w:tplc="818A1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AEC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4EED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5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A01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A29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EA8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583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6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8C025F2"/>
    <w:multiLevelType w:val="multilevel"/>
    <w:tmpl w:val="D2C6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871D70"/>
    <w:multiLevelType w:val="multilevel"/>
    <w:tmpl w:val="100E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C63452"/>
    <w:multiLevelType w:val="hybridMultilevel"/>
    <w:tmpl w:val="E08009E4"/>
    <w:lvl w:ilvl="0" w:tplc="F1ACE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3AA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32F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FEE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6C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826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6F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4E7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C80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F09580A"/>
    <w:multiLevelType w:val="multilevel"/>
    <w:tmpl w:val="5B88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.jarkovsky@aspen.pr">
    <w15:presenceInfo w15:providerId="Windows Live" w15:userId="d87d8696ec1c3bd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trackRevisions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1ED8"/>
    <w:rsid w:val="00002162"/>
    <w:rsid w:val="0002011B"/>
    <w:rsid w:val="00024600"/>
    <w:rsid w:val="00025358"/>
    <w:rsid w:val="00035487"/>
    <w:rsid w:val="000423D1"/>
    <w:rsid w:val="000435B5"/>
    <w:rsid w:val="00043D4A"/>
    <w:rsid w:val="000617AB"/>
    <w:rsid w:val="00067E1D"/>
    <w:rsid w:val="00067E7E"/>
    <w:rsid w:val="000852E2"/>
    <w:rsid w:val="00086417"/>
    <w:rsid w:val="00086E00"/>
    <w:rsid w:val="00093A2C"/>
    <w:rsid w:val="00096DB7"/>
    <w:rsid w:val="000A215A"/>
    <w:rsid w:val="000A58EA"/>
    <w:rsid w:val="000C0F8C"/>
    <w:rsid w:val="000E61BF"/>
    <w:rsid w:val="000F7E39"/>
    <w:rsid w:val="00105D43"/>
    <w:rsid w:val="00116406"/>
    <w:rsid w:val="00117BA3"/>
    <w:rsid w:val="001262B0"/>
    <w:rsid w:val="001628C9"/>
    <w:rsid w:val="001668BD"/>
    <w:rsid w:val="0017069F"/>
    <w:rsid w:val="001727C7"/>
    <w:rsid w:val="00186766"/>
    <w:rsid w:val="001901AF"/>
    <w:rsid w:val="00194731"/>
    <w:rsid w:val="0019567A"/>
    <w:rsid w:val="001A6376"/>
    <w:rsid w:val="001A6972"/>
    <w:rsid w:val="001B0CB1"/>
    <w:rsid w:val="001B4E53"/>
    <w:rsid w:val="001C7A49"/>
    <w:rsid w:val="001D38B0"/>
    <w:rsid w:val="001D66AE"/>
    <w:rsid w:val="001D6FE4"/>
    <w:rsid w:val="001E3415"/>
    <w:rsid w:val="001E7CE5"/>
    <w:rsid w:val="001F1F52"/>
    <w:rsid w:val="001F374C"/>
    <w:rsid w:val="001F60BA"/>
    <w:rsid w:val="0020338A"/>
    <w:rsid w:val="002079D6"/>
    <w:rsid w:val="00216C7A"/>
    <w:rsid w:val="002327F8"/>
    <w:rsid w:val="00233B90"/>
    <w:rsid w:val="00251C2B"/>
    <w:rsid w:val="002579E5"/>
    <w:rsid w:val="00262815"/>
    <w:rsid w:val="00282B48"/>
    <w:rsid w:val="002923F6"/>
    <w:rsid w:val="002A120C"/>
    <w:rsid w:val="002A29DD"/>
    <w:rsid w:val="002A35E6"/>
    <w:rsid w:val="002B3078"/>
    <w:rsid w:val="002B3D20"/>
    <w:rsid w:val="002B6355"/>
    <w:rsid w:val="002C2245"/>
    <w:rsid w:val="002C58C1"/>
    <w:rsid w:val="002D4D2D"/>
    <w:rsid w:val="002E210C"/>
    <w:rsid w:val="003041CC"/>
    <w:rsid w:val="00311ACF"/>
    <w:rsid w:val="003307F2"/>
    <w:rsid w:val="0033246B"/>
    <w:rsid w:val="003415C3"/>
    <w:rsid w:val="00341AFD"/>
    <w:rsid w:val="003504C6"/>
    <w:rsid w:val="00353795"/>
    <w:rsid w:val="003677BB"/>
    <w:rsid w:val="0037040E"/>
    <w:rsid w:val="00372D56"/>
    <w:rsid w:val="00382B9D"/>
    <w:rsid w:val="00393B82"/>
    <w:rsid w:val="00394464"/>
    <w:rsid w:val="003A7F39"/>
    <w:rsid w:val="003B17C3"/>
    <w:rsid w:val="003C5373"/>
    <w:rsid w:val="003C782F"/>
    <w:rsid w:val="003E366B"/>
    <w:rsid w:val="003F07F8"/>
    <w:rsid w:val="004000C5"/>
    <w:rsid w:val="004023E7"/>
    <w:rsid w:val="00403206"/>
    <w:rsid w:val="004118C3"/>
    <w:rsid w:val="00414072"/>
    <w:rsid w:val="00415330"/>
    <w:rsid w:val="0041628E"/>
    <w:rsid w:val="004177F7"/>
    <w:rsid w:val="004248A2"/>
    <w:rsid w:val="00434AAF"/>
    <w:rsid w:val="0043701E"/>
    <w:rsid w:val="00442C94"/>
    <w:rsid w:val="00461AD6"/>
    <w:rsid w:val="00490412"/>
    <w:rsid w:val="0049381E"/>
    <w:rsid w:val="0049540D"/>
    <w:rsid w:val="00496245"/>
    <w:rsid w:val="004A43F5"/>
    <w:rsid w:val="004C607E"/>
    <w:rsid w:val="004C6218"/>
    <w:rsid w:val="004D2DDF"/>
    <w:rsid w:val="004D36BF"/>
    <w:rsid w:val="004D6366"/>
    <w:rsid w:val="004E0E24"/>
    <w:rsid w:val="004E59FF"/>
    <w:rsid w:val="004E7024"/>
    <w:rsid w:val="004F21C1"/>
    <w:rsid w:val="004F24B3"/>
    <w:rsid w:val="005202B7"/>
    <w:rsid w:val="0052747B"/>
    <w:rsid w:val="005341B3"/>
    <w:rsid w:val="005370D1"/>
    <w:rsid w:val="00543C23"/>
    <w:rsid w:val="00550649"/>
    <w:rsid w:val="0056265B"/>
    <w:rsid w:val="005646E0"/>
    <w:rsid w:val="00571B62"/>
    <w:rsid w:val="005926EF"/>
    <w:rsid w:val="005A591A"/>
    <w:rsid w:val="005B09DB"/>
    <w:rsid w:val="005D3E76"/>
    <w:rsid w:val="005D5554"/>
    <w:rsid w:val="005E14A0"/>
    <w:rsid w:val="005E2106"/>
    <w:rsid w:val="005E663E"/>
    <w:rsid w:val="006018E7"/>
    <w:rsid w:val="0060651B"/>
    <w:rsid w:val="00612EAB"/>
    <w:rsid w:val="00617283"/>
    <w:rsid w:val="00622A4A"/>
    <w:rsid w:val="006275BD"/>
    <w:rsid w:val="0062774A"/>
    <w:rsid w:val="00637EA0"/>
    <w:rsid w:val="00645D59"/>
    <w:rsid w:val="006704EA"/>
    <w:rsid w:val="00672086"/>
    <w:rsid w:val="00672C35"/>
    <w:rsid w:val="00681207"/>
    <w:rsid w:val="00681225"/>
    <w:rsid w:val="0069248A"/>
    <w:rsid w:val="00696E43"/>
    <w:rsid w:val="006A6239"/>
    <w:rsid w:val="006B0529"/>
    <w:rsid w:val="006B527C"/>
    <w:rsid w:val="006E42B6"/>
    <w:rsid w:val="006E5435"/>
    <w:rsid w:val="00706290"/>
    <w:rsid w:val="00706EB3"/>
    <w:rsid w:val="00715F7B"/>
    <w:rsid w:val="007372C2"/>
    <w:rsid w:val="007536AE"/>
    <w:rsid w:val="0076512B"/>
    <w:rsid w:val="00767E2A"/>
    <w:rsid w:val="00782CA6"/>
    <w:rsid w:val="00794577"/>
    <w:rsid w:val="00797888"/>
    <w:rsid w:val="007A2099"/>
    <w:rsid w:val="007A3AA0"/>
    <w:rsid w:val="007B415D"/>
    <w:rsid w:val="007D167D"/>
    <w:rsid w:val="007E1487"/>
    <w:rsid w:val="007F1B28"/>
    <w:rsid w:val="007F6482"/>
    <w:rsid w:val="007F7354"/>
    <w:rsid w:val="00807693"/>
    <w:rsid w:val="008100C3"/>
    <w:rsid w:val="0081767C"/>
    <w:rsid w:val="00817BB9"/>
    <w:rsid w:val="00850956"/>
    <w:rsid w:val="00853851"/>
    <w:rsid w:val="00857D9E"/>
    <w:rsid w:val="008762A7"/>
    <w:rsid w:val="00881566"/>
    <w:rsid w:val="0088376F"/>
    <w:rsid w:val="00893D06"/>
    <w:rsid w:val="008A4431"/>
    <w:rsid w:val="008B12C3"/>
    <w:rsid w:val="00902EE7"/>
    <w:rsid w:val="009349FD"/>
    <w:rsid w:val="0095138A"/>
    <w:rsid w:val="00956D29"/>
    <w:rsid w:val="00961BD9"/>
    <w:rsid w:val="009637B0"/>
    <w:rsid w:val="009B3908"/>
    <w:rsid w:val="009B6EFE"/>
    <w:rsid w:val="009C197C"/>
    <w:rsid w:val="009D3803"/>
    <w:rsid w:val="009D65C4"/>
    <w:rsid w:val="009E7B14"/>
    <w:rsid w:val="00A0077D"/>
    <w:rsid w:val="00A00810"/>
    <w:rsid w:val="00A023FA"/>
    <w:rsid w:val="00A14463"/>
    <w:rsid w:val="00A1658A"/>
    <w:rsid w:val="00A4021B"/>
    <w:rsid w:val="00A46630"/>
    <w:rsid w:val="00A54418"/>
    <w:rsid w:val="00A64AD8"/>
    <w:rsid w:val="00A859F4"/>
    <w:rsid w:val="00AA6ED2"/>
    <w:rsid w:val="00AB5EF1"/>
    <w:rsid w:val="00AB7E9D"/>
    <w:rsid w:val="00AD10AD"/>
    <w:rsid w:val="00AD4E55"/>
    <w:rsid w:val="00AD6E07"/>
    <w:rsid w:val="00B1479F"/>
    <w:rsid w:val="00B210E1"/>
    <w:rsid w:val="00B30712"/>
    <w:rsid w:val="00B4366E"/>
    <w:rsid w:val="00B474AA"/>
    <w:rsid w:val="00B55FA8"/>
    <w:rsid w:val="00B60BA2"/>
    <w:rsid w:val="00B71EA5"/>
    <w:rsid w:val="00B90B97"/>
    <w:rsid w:val="00BA4687"/>
    <w:rsid w:val="00BB349B"/>
    <w:rsid w:val="00BC11AA"/>
    <w:rsid w:val="00BC597F"/>
    <w:rsid w:val="00BF0A17"/>
    <w:rsid w:val="00BF34DB"/>
    <w:rsid w:val="00BF760A"/>
    <w:rsid w:val="00C27546"/>
    <w:rsid w:val="00C35BF8"/>
    <w:rsid w:val="00C46514"/>
    <w:rsid w:val="00C47B90"/>
    <w:rsid w:val="00C5550B"/>
    <w:rsid w:val="00C65E2F"/>
    <w:rsid w:val="00C82C58"/>
    <w:rsid w:val="00C85907"/>
    <w:rsid w:val="00C877C9"/>
    <w:rsid w:val="00CC6A20"/>
    <w:rsid w:val="00D21ED8"/>
    <w:rsid w:val="00D265CD"/>
    <w:rsid w:val="00D34BA7"/>
    <w:rsid w:val="00D34C2F"/>
    <w:rsid w:val="00D36F62"/>
    <w:rsid w:val="00D47020"/>
    <w:rsid w:val="00D754A5"/>
    <w:rsid w:val="00D754BA"/>
    <w:rsid w:val="00D93E55"/>
    <w:rsid w:val="00DA68DB"/>
    <w:rsid w:val="00DC4309"/>
    <w:rsid w:val="00DC5ECD"/>
    <w:rsid w:val="00DD0F5A"/>
    <w:rsid w:val="00DD45A4"/>
    <w:rsid w:val="00E13240"/>
    <w:rsid w:val="00E137EE"/>
    <w:rsid w:val="00E163A1"/>
    <w:rsid w:val="00E24251"/>
    <w:rsid w:val="00E24F63"/>
    <w:rsid w:val="00E25476"/>
    <w:rsid w:val="00E3469B"/>
    <w:rsid w:val="00E37F9B"/>
    <w:rsid w:val="00E42435"/>
    <w:rsid w:val="00E742FE"/>
    <w:rsid w:val="00EA2975"/>
    <w:rsid w:val="00EB27CB"/>
    <w:rsid w:val="00EC04F6"/>
    <w:rsid w:val="00ED3EB8"/>
    <w:rsid w:val="00ED4438"/>
    <w:rsid w:val="00EE0EDE"/>
    <w:rsid w:val="00F0278B"/>
    <w:rsid w:val="00F063B9"/>
    <w:rsid w:val="00F07090"/>
    <w:rsid w:val="00F11D67"/>
    <w:rsid w:val="00F15F6D"/>
    <w:rsid w:val="00F17918"/>
    <w:rsid w:val="00F54B71"/>
    <w:rsid w:val="00F578C4"/>
    <w:rsid w:val="00F632E5"/>
    <w:rsid w:val="00F740FA"/>
    <w:rsid w:val="00F8388F"/>
    <w:rsid w:val="00F86BF4"/>
    <w:rsid w:val="00F906CD"/>
    <w:rsid w:val="00F91EA6"/>
    <w:rsid w:val="00F92F81"/>
    <w:rsid w:val="00F930B3"/>
    <w:rsid w:val="00FA0A2A"/>
    <w:rsid w:val="00FA40AA"/>
    <w:rsid w:val="00FB7FDB"/>
    <w:rsid w:val="00FC53E4"/>
    <w:rsid w:val="00FE4FED"/>
    <w:rsid w:val="00FE5B11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6DB7"/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65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titulChar">
    <w:name w:val="Podtitul Char"/>
    <w:link w:val="Podtitul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paragraph" w:styleId="Normlnweb">
    <w:name w:val="Normal (Web)"/>
    <w:basedOn w:val="Normln"/>
    <w:uiPriority w:val="99"/>
    <w:rsid w:val="00096DB7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096DB7"/>
    <w:rPr>
      <w:rFonts w:cs="Times New Roman"/>
      <w:color w:val="0000FF"/>
      <w:u w:val="single"/>
    </w:rPr>
  </w:style>
  <w:style w:type="paragraph" w:customStyle="1" w:styleId="Bezmezer1">
    <w:name w:val="Bez mezer1"/>
    <w:uiPriority w:val="99"/>
    <w:rsid w:val="00096DB7"/>
    <w:rPr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423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23D1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23D1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23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23D1"/>
    <w:rPr>
      <w:rFonts w:ascii="Arial" w:hAnsi="Arial"/>
      <w:b/>
      <w:bCs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46514"/>
    <w:rPr>
      <w:rFonts w:asciiTheme="majorHAnsi" w:eastAsiaTheme="majorEastAsia" w:hAnsiTheme="majorHAnsi" w:cstheme="majorBidi"/>
      <w:b/>
      <w:bCs/>
      <w:i/>
      <w:iCs/>
      <w:color w:val="5B9BD5" w:themeColor="accent1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543C2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4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4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9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berbankCZ.c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PAL~1\AppData\Local\Temp\notes27A4BA\PR_sablona_20140925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C1F0B-C079-468A-8940-24737D67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PR_sablona_20140925.dotx</Template>
  <TotalTime>89</TotalTime>
  <Pages>2</Pages>
  <Words>474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Sberbank CZ, a.s.</cp:lastModifiedBy>
  <cp:revision>5</cp:revision>
  <cp:lastPrinted>2014-10-14T12:23:00Z</cp:lastPrinted>
  <dcterms:created xsi:type="dcterms:W3CDTF">2015-08-11T14:39:00Z</dcterms:created>
  <dcterms:modified xsi:type="dcterms:W3CDTF">2015-08-17T06:34:00Z</dcterms:modified>
</cp:coreProperties>
</file>