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9D" w:rsidRDefault="00382B9D" w:rsidP="00382B9D">
      <w:pPr>
        <w:spacing w:after="0" w:line="240" w:lineRule="auto"/>
      </w:pPr>
    </w:p>
    <w:p w:rsidR="00A408F4" w:rsidRDefault="003F7B01" w:rsidP="00A408F4">
      <w:pPr>
        <w:spacing w:after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FÉR půjčky od</w:t>
      </w:r>
      <w:r w:rsidR="000377B8">
        <w:rPr>
          <w:rFonts w:cs="Arial"/>
          <w:b/>
          <w:sz w:val="28"/>
          <w:szCs w:val="28"/>
        </w:rPr>
        <w:t xml:space="preserve"> </w:t>
      </w:r>
      <w:r w:rsidR="00A408F4">
        <w:rPr>
          <w:rFonts w:cs="Arial"/>
          <w:b/>
          <w:sz w:val="28"/>
          <w:szCs w:val="28"/>
        </w:rPr>
        <w:t xml:space="preserve">Sberbank </w:t>
      </w:r>
      <w:r>
        <w:rPr>
          <w:rFonts w:cs="Arial"/>
          <w:b/>
          <w:sz w:val="28"/>
          <w:szCs w:val="28"/>
        </w:rPr>
        <w:t xml:space="preserve">se sazbou již od </w:t>
      </w:r>
      <w:r w:rsidR="00C33930">
        <w:rPr>
          <w:rFonts w:cs="Arial"/>
          <w:b/>
          <w:sz w:val="28"/>
          <w:szCs w:val="28"/>
        </w:rPr>
        <w:t>5,99 % ročně</w:t>
      </w:r>
      <w:r>
        <w:rPr>
          <w:rFonts w:cs="Arial"/>
          <w:b/>
          <w:sz w:val="28"/>
          <w:szCs w:val="28"/>
        </w:rPr>
        <w:t xml:space="preserve"> a</w:t>
      </w:r>
      <w:r w:rsidR="00C33930">
        <w:rPr>
          <w:rFonts w:cs="Arial"/>
          <w:b/>
          <w:sz w:val="28"/>
          <w:szCs w:val="28"/>
        </w:rPr>
        <w:t xml:space="preserve"> </w:t>
      </w:r>
      <w:r>
        <w:rPr>
          <w:rFonts w:cs="Arial"/>
          <w:b/>
          <w:sz w:val="28"/>
          <w:szCs w:val="28"/>
        </w:rPr>
        <w:t>akcí</w:t>
      </w:r>
      <w:r w:rsidR="00196756">
        <w:rPr>
          <w:rFonts w:cs="Arial"/>
          <w:b/>
          <w:sz w:val="28"/>
          <w:szCs w:val="28"/>
        </w:rPr>
        <w:t xml:space="preserve"> G</w:t>
      </w:r>
      <w:r w:rsidR="00A408F4">
        <w:rPr>
          <w:rFonts w:cs="Arial"/>
          <w:b/>
          <w:sz w:val="28"/>
          <w:szCs w:val="28"/>
        </w:rPr>
        <w:t>aranc</w:t>
      </w:r>
      <w:r w:rsidR="00196756">
        <w:rPr>
          <w:rFonts w:cs="Arial"/>
          <w:b/>
          <w:sz w:val="28"/>
          <w:szCs w:val="28"/>
        </w:rPr>
        <w:t>e</w:t>
      </w:r>
      <w:r w:rsidR="00A408F4">
        <w:rPr>
          <w:rFonts w:cs="Arial"/>
          <w:b/>
          <w:sz w:val="28"/>
          <w:szCs w:val="28"/>
        </w:rPr>
        <w:t xml:space="preserve"> nejvýhodnější půjčky</w:t>
      </w:r>
      <w:r w:rsidR="00196756">
        <w:rPr>
          <w:rFonts w:cs="Arial"/>
          <w:b/>
          <w:sz w:val="28"/>
          <w:szCs w:val="28"/>
        </w:rPr>
        <w:t xml:space="preserve"> po celou dobu splácení</w:t>
      </w:r>
      <w:r>
        <w:rPr>
          <w:rFonts w:cs="Arial"/>
          <w:b/>
          <w:sz w:val="28"/>
          <w:szCs w:val="28"/>
        </w:rPr>
        <w:t xml:space="preserve"> oslovují stále více klientů.</w:t>
      </w:r>
      <w:r w:rsidR="00D8166F">
        <w:rPr>
          <w:rFonts w:cs="Arial"/>
          <w:b/>
          <w:sz w:val="28"/>
          <w:szCs w:val="28"/>
        </w:rPr>
        <w:t xml:space="preserve">  </w:t>
      </w:r>
      <w:r w:rsidR="001C7D8B">
        <w:rPr>
          <w:rFonts w:cs="Arial"/>
          <w:b/>
          <w:sz w:val="28"/>
          <w:szCs w:val="28"/>
        </w:rPr>
        <w:t xml:space="preserve">Nyní </w:t>
      </w:r>
      <w:r w:rsidR="00DE4B9C">
        <w:rPr>
          <w:rFonts w:cs="Arial"/>
          <w:b/>
          <w:sz w:val="28"/>
          <w:szCs w:val="28"/>
        </w:rPr>
        <w:t xml:space="preserve">FÉR půjčka ještě více zlevňuje </w:t>
      </w:r>
      <w:r w:rsidR="002A199B">
        <w:rPr>
          <w:rFonts w:cs="Arial"/>
          <w:b/>
          <w:sz w:val="28"/>
          <w:szCs w:val="28"/>
        </w:rPr>
        <w:t>sazby pro vybrané částky a splatnosti</w:t>
      </w:r>
      <w:r w:rsidR="00DE4B9C">
        <w:rPr>
          <w:rFonts w:cs="Arial"/>
          <w:b/>
          <w:sz w:val="28"/>
          <w:szCs w:val="28"/>
        </w:rPr>
        <w:t>.</w:t>
      </w:r>
    </w:p>
    <w:p w:rsidR="00A408F4" w:rsidRDefault="00A408F4" w:rsidP="00A408F4">
      <w:pPr>
        <w:spacing w:after="0"/>
        <w:jc w:val="both"/>
        <w:rPr>
          <w:rFonts w:cs="Arial"/>
          <w:b/>
          <w:sz w:val="28"/>
          <w:szCs w:val="28"/>
        </w:rPr>
      </w:pPr>
    </w:p>
    <w:p w:rsidR="00ED0FDB" w:rsidRDefault="00A408F4" w:rsidP="00311E5D">
      <w:pPr>
        <w:spacing w:after="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P</w:t>
      </w:r>
      <w:r w:rsidRPr="00724797">
        <w:rPr>
          <w:rFonts w:cs="Arial"/>
          <w:b/>
          <w:szCs w:val="20"/>
        </w:rPr>
        <w:t xml:space="preserve">raha, </w:t>
      </w:r>
      <w:r w:rsidR="003F7B01">
        <w:rPr>
          <w:rFonts w:cs="Arial"/>
          <w:b/>
          <w:szCs w:val="20"/>
        </w:rPr>
        <w:t>22</w:t>
      </w:r>
      <w:r w:rsidR="00A5517B">
        <w:rPr>
          <w:rFonts w:cs="Arial"/>
          <w:b/>
          <w:szCs w:val="20"/>
        </w:rPr>
        <w:t>.</w:t>
      </w:r>
      <w:r>
        <w:rPr>
          <w:rFonts w:cs="Arial"/>
          <w:b/>
          <w:szCs w:val="20"/>
        </w:rPr>
        <w:t xml:space="preserve"> </w:t>
      </w:r>
      <w:r w:rsidR="003F7B01">
        <w:rPr>
          <w:rFonts w:cs="Arial"/>
          <w:b/>
          <w:szCs w:val="20"/>
        </w:rPr>
        <w:t>srpna</w:t>
      </w:r>
      <w:r w:rsidR="00982C64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 xml:space="preserve">2016 – </w:t>
      </w:r>
      <w:r w:rsidR="003F7B01">
        <w:rPr>
          <w:rFonts w:cs="Arial"/>
          <w:b/>
          <w:szCs w:val="20"/>
        </w:rPr>
        <w:t>Po snížení sazeb u</w:t>
      </w:r>
      <w:r w:rsidR="00AF47BB">
        <w:rPr>
          <w:rFonts w:cs="Arial"/>
          <w:b/>
          <w:szCs w:val="20"/>
        </w:rPr>
        <w:t xml:space="preserve"> </w:t>
      </w:r>
      <w:r w:rsidR="00982C64">
        <w:rPr>
          <w:rFonts w:cs="Arial"/>
          <w:b/>
          <w:szCs w:val="20"/>
        </w:rPr>
        <w:t>FÉR půjček</w:t>
      </w:r>
      <w:r w:rsidR="003F7B01">
        <w:rPr>
          <w:rFonts w:cs="Arial"/>
          <w:b/>
          <w:szCs w:val="20"/>
        </w:rPr>
        <w:t xml:space="preserve"> </w:t>
      </w:r>
      <w:r w:rsidR="00E835D9">
        <w:rPr>
          <w:rFonts w:cs="Arial"/>
          <w:b/>
          <w:szCs w:val="20"/>
        </w:rPr>
        <w:t xml:space="preserve">a zavedení Garance nejvýhodnější půjčky po celou dobu splácení Sberbank </w:t>
      </w:r>
      <w:r w:rsidR="003F7B01">
        <w:rPr>
          <w:rFonts w:cs="Arial"/>
          <w:b/>
          <w:szCs w:val="20"/>
        </w:rPr>
        <w:t>zaž</w:t>
      </w:r>
      <w:r w:rsidR="00E835D9">
        <w:rPr>
          <w:rFonts w:cs="Arial"/>
          <w:b/>
          <w:szCs w:val="20"/>
        </w:rPr>
        <w:t>ívá</w:t>
      </w:r>
      <w:r w:rsidR="003F7B01">
        <w:rPr>
          <w:rFonts w:cs="Arial"/>
          <w:b/>
          <w:szCs w:val="20"/>
        </w:rPr>
        <w:t xml:space="preserve"> </w:t>
      </w:r>
      <w:r w:rsidR="00D8166F">
        <w:rPr>
          <w:rFonts w:cs="Arial"/>
          <w:b/>
          <w:szCs w:val="20"/>
        </w:rPr>
        <w:t xml:space="preserve">raketový vzestup </w:t>
      </w:r>
      <w:r w:rsidR="003F7B01">
        <w:rPr>
          <w:rFonts w:cs="Arial"/>
          <w:b/>
          <w:szCs w:val="20"/>
        </w:rPr>
        <w:t>spotřebitel</w:t>
      </w:r>
      <w:r w:rsidR="00D8166F">
        <w:rPr>
          <w:rFonts w:cs="Arial"/>
          <w:b/>
          <w:szCs w:val="20"/>
        </w:rPr>
        <w:t>ských</w:t>
      </w:r>
      <w:r w:rsidR="003F1EFD">
        <w:rPr>
          <w:rFonts w:cs="Arial"/>
          <w:b/>
          <w:szCs w:val="20"/>
        </w:rPr>
        <w:t xml:space="preserve"> půjček. </w:t>
      </w:r>
      <w:r w:rsidR="003F7B01">
        <w:rPr>
          <w:rFonts w:cs="Arial"/>
          <w:b/>
          <w:szCs w:val="20"/>
        </w:rPr>
        <w:t xml:space="preserve">Spotřebitelské půjčky jsou dlouhodobě velkým </w:t>
      </w:r>
      <w:r w:rsidR="003F1EFD">
        <w:rPr>
          <w:rFonts w:cs="Arial"/>
          <w:b/>
          <w:szCs w:val="20"/>
        </w:rPr>
        <w:t xml:space="preserve">klientským </w:t>
      </w:r>
      <w:r w:rsidR="003F7B01">
        <w:rPr>
          <w:rFonts w:cs="Arial"/>
          <w:b/>
          <w:szCs w:val="20"/>
        </w:rPr>
        <w:t>hitem, meziročně se jejich objem zvýšil o</w:t>
      </w:r>
      <w:r w:rsidR="00AA679F">
        <w:rPr>
          <w:rFonts w:cs="Arial"/>
          <w:b/>
          <w:szCs w:val="20"/>
        </w:rPr>
        <w:t xml:space="preserve"> </w:t>
      </w:r>
      <w:r w:rsidR="001C216A" w:rsidRPr="00311E5D">
        <w:rPr>
          <w:rFonts w:cs="Arial"/>
          <w:b/>
          <w:szCs w:val="20"/>
        </w:rPr>
        <w:t>45%</w:t>
      </w:r>
      <w:r w:rsidR="00AA679F" w:rsidRPr="00311E5D">
        <w:rPr>
          <w:rFonts w:cs="Arial"/>
          <w:b/>
          <w:szCs w:val="20"/>
        </w:rPr>
        <w:t>.</w:t>
      </w:r>
      <w:r w:rsidR="00AA679F">
        <w:rPr>
          <w:rFonts w:cs="Arial"/>
          <w:b/>
          <w:szCs w:val="20"/>
        </w:rPr>
        <w:t xml:space="preserve"> </w:t>
      </w:r>
      <w:r w:rsidR="00AA12FA">
        <w:rPr>
          <w:rFonts w:cs="Arial"/>
          <w:b/>
          <w:szCs w:val="20"/>
        </w:rPr>
        <w:br/>
      </w:r>
      <w:r w:rsidR="00311E5D">
        <w:rPr>
          <w:rFonts w:cs="Arial"/>
          <w:b/>
          <w:szCs w:val="20"/>
        </w:rPr>
        <w:t xml:space="preserve">Nyní banka FÉR půjčku v určitých pásmech ještě více zlevňuje. </w:t>
      </w:r>
      <w:r w:rsidR="00766C8B">
        <w:rPr>
          <w:rFonts w:cs="Arial"/>
          <w:b/>
          <w:szCs w:val="20"/>
        </w:rPr>
        <w:t>Kombinace n</w:t>
      </w:r>
      <w:r w:rsidR="00E835D9">
        <w:rPr>
          <w:rFonts w:cs="Arial"/>
          <w:b/>
          <w:szCs w:val="20"/>
        </w:rPr>
        <w:t xml:space="preserve">ízké sazby již od </w:t>
      </w:r>
      <w:r w:rsidR="00DE4B9C">
        <w:rPr>
          <w:rFonts w:cs="Arial"/>
          <w:b/>
          <w:szCs w:val="20"/>
        </w:rPr>
        <w:br/>
      </w:r>
      <w:r w:rsidR="00E835D9">
        <w:rPr>
          <w:rFonts w:cs="Arial"/>
          <w:b/>
          <w:szCs w:val="20"/>
        </w:rPr>
        <w:t>5,99 % ročně a</w:t>
      </w:r>
      <w:r w:rsidR="00730E59">
        <w:rPr>
          <w:rFonts w:cs="Arial"/>
          <w:b/>
          <w:szCs w:val="20"/>
        </w:rPr>
        <w:t xml:space="preserve"> </w:t>
      </w:r>
      <w:r w:rsidR="00E835D9">
        <w:rPr>
          <w:rFonts w:cs="Arial"/>
          <w:b/>
          <w:szCs w:val="20"/>
        </w:rPr>
        <w:t>možnost</w:t>
      </w:r>
      <w:r w:rsidR="00730E59">
        <w:rPr>
          <w:rFonts w:cs="Arial"/>
          <w:b/>
          <w:szCs w:val="20"/>
        </w:rPr>
        <w:t xml:space="preserve"> </w:t>
      </w:r>
      <w:r w:rsidR="00E835D9">
        <w:rPr>
          <w:rFonts w:cs="Arial"/>
          <w:b/>
          <w:szCs w:val="20"/>
        </w:rPr>
        <w:t>zlevnit si půjčku</w:t>
      </w:r>
      <w:r w:rsidR="00766C8B">
        <w:rPr>
          <w:rFonts w:cs="Arial"/>
          <w:b/>
          <w:szCs w:val="20"/>
        </w:rPr>
        <w:t xml:space="preserve"> i v budoucnosti</w:t>
      </w:r>
      <w:r w:rsidR="00730E59">
        <w:rPr>
          <w:rFonts w:cs="Arial"/>
          <w:b/>
          <w:szCs w:val="20"/>
        </w:rPr>
        <w:t xml:space="preserve">, pokud </w:t>
      </w:r>
      <w:r w:rsidR="00766C8B">
        <w:rPr>
          <w:rFonts w:cs="Arial"/>
          <w:b/>
          <w:szCs w:val="20"/>
        </w:rPr>
        <w:t xml:space="preserve">klient </w:t>
      </w:r>
      <w:r w:rsidR="00ED0FDB">
        <w:rPr>
          <w:rFonts w:cs="Arial"/>
          <w:b/>
          <w:szCs w:val="20"/>
        </w:rPr>
        <w:t xml:space="preserve">kdykoli během splácení </w:t>
      </w:r>
      <w:r w:rsidR="00730E59">
        <w:rPr>
          <w:rFonts w:cs="Arial"/>
          <w:b/>
          <w:szCs w:val="20"/>
        </w:rPr>
        <w:t>narazí na lepší kon</w:t>
      </w:r>
      <w:r w:rsidR="00766C8B">
        <w:rPr>
          <w:rFonts w:cs="Arial"/>
          <w:b/>
          <w:szCs w:val="20"/>
        </w:rPr>
        <w:t>kurenční nabídku úrokové sazby, představuje jednu z</w:t>
      </w:r>
      <w:r w:rsidR="00DD2AF2">
        <w:rPr>
          <w:rFonts w:cs="Arial"/>
          <w:b/>
          <w:szCs w:val="20"/>
        </w:rPr>
        <w:t xml:space="preserve">  </w:t>
      </w:r>
      <w:r w:rsidR="001C216A" w:rsidRPr="00C66A3A">
        <w:rPr>
          <w:rFonts w:cs="Arial"/>
          <w:b/>
          <w:szCs w:val="20"/>
        </w:rPr>
        <w:t>nejatraktivnějších nabídek na trhu</w:t>
      </w:r>
      <w:r w:rsidR="00DD2AF2" w:rsidRPr="00C66A3A">
        <w:rPr>
          <w:rFonts w:cs="Arial"/>
          <w:b/>
          <w:szCs w:val="20"/>
        </w:rPr>
        <w:t xml:space="preserve"> </w:t>
      </w:r>
      <w:r w:rsidR="001C216A" w:rsidRPr="00C66A3A">
        <w:rPr>
          <w:rFonts w:cs="Arial"/>
          <w:b/>
          <w:szCs w:val="20"/>
        </w:rPr>
        <w:t>spotřebitelských úvěrů</w:t>
      </w:r>
      <w:r w:rsidR="00766C8B" w:rsidRPr="00C66A3A">
        <w:rPr>
          <w:rFonts w:cs="Arial"/>
          <w:b/>
          <w:szCs w:val="20"/>
        </w:rPr>
        <w:t>.</w:t>
      </w:r>
      <w:r w:rsidR="00766C8B">
        <w:rPr>
          <w:rFonts w:cs="Arial"/>
          <w:b/>
          <w:szCs w:val="20"/>
        </w:rPr>
        <w:t xml:space="preserve"> To, že na penězích záleží, říká Sberbank i ve své nové kampani.</w:t>
      </w:r>
    </w:p>
    <w:p w:rsidR="00456731" w:rsidRDefault="00456731" w:rsidP="00A408F4">
      <w:pPr>
        <w:spacing w:after="0"/>
        <w:jc w:val="both"/>
        <w:rPr>
          <w:rFonts w:cs="Arial"/>
          <w:b/>
          <w:szCs w:val="20"/>
        </w:rPr>
      </w:pPr>
    </w:p>
    <w:p w:rsidR="00AA12FA" w:rsidRDefault="00454F29" w:rsidP="00AA12FA">
      <w:pPr>
        <w:spacing w:after="0"/>
        <w:jc w:val="both"/>
        <w:rPr>
          <w:rFonts w:cs="Arial"/>
          <w:szCs w:val="20"/>
        </w:rPr>
      </w:pPr>
      <w:r w:rsidRPr="00CB1D44">
        <w:rPr>
          <w:rFonts w:cs="Arial"/>
          <w:szCs w:val="20"/>
        </w:rPr>
        <w:t xml:space="preserve">Výhodnou sazbu od 5,99 % ročně nabízí </w:t>
      </w:r>
      <w:r w:rsidR="00456731" w:rsidRPr="00CB1D44">
        <w:rPr>
          <w:rFonts w:cs="Arial"/>
          <w:szCs w:val="20"/>
        </w:rPr>
        <w:t>FÉR půjč</w:t>
      </w:r>
      <w:r w:rsidRPr="00CB1D44">
        <w:rPr>
          <w:rFonts w:cs="Arial"/>
          <w:szCs w:val="20"/>
        </w:rPr>
        <w:t>ky</w:t>
      </w:r>
      <w:r w:rsidR="005908F8" w:rsidRPr="00CB1D44">
        <w:rPr>
          <w:rFonts w:cs="Arial"/>
          <w:szCs w:val="20"/>
        </w:rPr>
        <w:t xml:space="preserve"> </w:t>
      </w:r>
      <w:r w:rsidR="002168EE">
        <w:rPr>
          <w:rFonts w:cs="Arial"/>
          <w:szCs w:val="20"/>
        </w:rPr>
        <w:t>již od</w:t>
      </w:r>
      <w:r w:rsidR="00A079C2">
        <w:rPr>
          <w:rFonts w:cs="Arial"/>
          <w:szCs w:val="20"/>
        </w:rPr>
        <w:t xml:space="preserve"> jara.</w:t>
      </w:r>
      <w:r w:rsidRPr="00CB1D44">
        <w:rPr>
          <w:rFonts w:cs="Arial"/>
          <w:szCs w:val="20"/>
        </w:rPr>
        <w:t xml:space="preserve"> </w:t>
      </w:r>
      <w:r w:rsidR="00A079C2">
        <w:rPr>
          <w:rFonts w:cs="Arial"/>
          <w:szCs w:val="20"/>
        </w:rPr>
        <w:t>N</w:t>
      </w:r>
      <w:r w:rsidR="000A08E9" w:rsidRPr="00CB1D44">
        <w:rPr>
          <w:rFonts w:cs="Arial"/>
          <w:szCs w:val="20"/>
        </w:rPr>
        <w:t xml:space="preserve">yní </w:t>
      </w:r>
      <w:r w:rsidRPr="00CB1D44">
        <w:rPr>
          <w:rFonts w:cs="Arial"/>
          <w:szCs w:val="20"/>
        </w:rPr>
        <w:t xml:space="preserve">banka snižuje </w:t>
      </w:r>
      <w:r w:rsidR="001C216A" w:rsidRPr="00CB1D44">
        <w:rPr>
          <w:rFonts w:cs="Arial"/>
          <w:szCs w:val="20"/>
        </w:rPr>
        <w:t xml:space="preserve">sazby v pásmech, které jsou </w:t>
      </w:r>
      <w:r w:rsidR="00C66A3A" w:rsidRPr="00CB1D44">
        <w:rPr>
          <w:rFonts w:cs="Arial"/>
          <w:szCs w:val="20"/>
        </w:rPr>
        <w:t xml:space="preserve">u klientů </w:t>
      </w:r>
      <w:r w:rsidR="001C216A" w:rsidRPr="00CB1D44">
        <w:rPr>
          <w:rFonts w:cs="Arial"/>
          <w:szCs w:val="20"/>
        </w:rPr>
        <w:t xml:space="preserve">stále </w:t>
      </w:r>
      <w:r w:rsidR="00C66A3A" w:rsidRPr="00CB1D44">
        <w:rPr>
          <w:rFonts w:cs="Arial"/>
          <w:szCs w:val="20"/>
        </w:rPr>
        <w:t>žádanější</w:t>
      </w:r>
      <w:r w:rsidR="00AA12FA">
        <w:rPr>
          <w:rFonts w:cs="Arial"/>
          <w:szCs w:val="20"/>
        </w:rPr>
        <w:t>. S</w:t>
      </w:r>
      <w:r w:rsidR="001C216A" w:rsidRPr="00CB1D44">
        <w:rPr>
          <w:rFonts w:cs="Arial"/>
          <w:szCs w:val="20"/>
        </w:rPr>
        <w:t xml:space="preserve">oučástí každé FÉR </w:t>
      </w:r>
      <w:r w:rsidR="009D2B84" w:rsidRPr="00CB1D44">
        <w:rPr>
          <w:rFonts w:cs="Arial"/>
          <w:szCs w:val="20"/>
        </w:rPr>
        <w:t>půjčky</w:t>
      </w:r>
      <w:r w:rsidR="00CB1D44" w:rsidRPr="00CB1D44">
        <w:rPr>
          <w:rFonts w:cs="Arial"/>
          <w:szCs w:val="20"/>
        </w:rPr>
        <w:t xml:space="preserve"> </w:t>
      </w:r>
      <w:r w:rsidR="00AA12FA">
        <w:rPr>
          <w:rFonts w:cs="Arial"/>
          <w:szCs w:val="20"/>
        </w:rPr>
        <w:t xml:space="preserve">zůstává u klientů oblíbená </w:t>
      </w:r>
      <w:r w:rsidR="00CB1D44" w:rsidRPr="00CB1D44">
        <w:rPr>
          <w:rFonts w:cs="Arial"/>
          <w:szCs w:val="20"/>
        </w:rPr>
        <w:t>G</w:t>
      </w:r>
      <w:r w:rsidR="009D2B84" w:rsidRPr="00CB1D44">
        <w:rPr>
          <w:rFonts w:cs="Arial"/>
          <w:szCs w:val="20"/>
        </w:rPr>
        <w:t>arance nejvýhodnější půjčky po celou dobu splácení</w:t>
      </w:r>
      <w:r w:rsidR="00C66A3A" w:rsidRPr="00CB1D44">
        <w:rPr>
          <w:rFonts w:cs="Arial"/>
          <w:szCs w:val="20"/>
        </w:rPr>
        <w:t xml:space="preserve">. </w:t>
      </w:r>
    </w:p>
    <w:p w:rsidR="009D2B84" w:rsidRPr="00AA12FA" w:rsidRDefault="001C216A" w:rsidP="00AA12FA">
      <w:pPr>
        <w:spacing w:after="0"/>
        <w:jc w:val="both"/>
        <w:rPr>
          <w:rFonts w:cs="Arial"/>
          <w:szCs w:val="20"/>
        </w:rPr>
      </w:pPr>
      <w:r w:rsidRPr="00CB1D44">
        <w:rPr>
          <w:rFonts w:cs="Arial"/>
          <w:szCs w:val="20"/>
        </w:rPr>
        <w:t>Pokud v průběhu splácení dostane klient lepší konkurenční nabídku úrokové sazby</w:t>
      </w:r>
      <w:r w:rsidR="008725A0" w:rsidRPr="00CB1D44">
        <w:rPr>
          <w:rFonts w:cs="Arial"/>
          <w:szCs w:val="20"/>
        </w:rPr>
        <w:t xml:space="preserve">, </w:t>
      </w:r>
      <w:proofErr w:type="spellStart"/>
      <w:r w:rsidR="008725A0" w:rsidRPr="00CB1D44">
        <w:rPr>
          <w:rFonts w:cs="Arial"/>
          <w:szCs w:val="20"/>
        </w:rPr>
        <w:t>Sberbank</w:t>
      </w:r>
      <w:proofErr w:type="spellEnd"/>
      <w:r w:rsidR="008725A0" w:rsidRPr="00CB1D44">
        <w:rPr>
          <w:rFonts w:cs="Arial"/>
          <w:szCs w:val="20"/>
        </w:rPr>
        <w:t xml:space="preserve"> mu ji dorovná až </w:t>
      </w:r>
      <w:r w:rsidR="00AA12FA">
        <w:rPr>
          <w:rFonts w:cs="Arial"/>
          <w:szCs w:val="20"/>
        </w:rPr>
        <w:br/>
      </w:r>
      <w:r w:rsidR="008725A0" w:rsidRPr="00CB1D44">
        <w:rPr>
          <w:rFonts w:cs="Arial"/>
          <w:szCs w:val="20"/>
        </w:rPr>
        <w:t xml:space="preserve">do </w:t>
      </w:r>
      <w:r w:rsidR="00345D15" w:rsidRPr="00CB1D44">
        <w:rPr>
          <w:rFonts w:cs="Arial"/>
          <w:szCs w:val="20"/>
        </w:rPr>
        <w:t xml:space="preserve">minimální možné výše </w:t>
      </w:r>
      <w:r w:rsidR="00AA12FA">
        <w:rPr>
          <w:rFonts w:cs="Arial"/>
          <w:szCs w:val="20"/>
        </w:rPr>
        <w:t xml:space="preserve">úrokové </w:t>
      </w:r>
      <w:r w:rsidR="00AF529A" w:rsidRPr="00CB1D44">
        <w:rPr>
          <w:rFonts w:cs="Arial"/>
          <w:szCs w:val="20"/>
        </w:rPr>
        <w:t xml:space="preserve">sazby </w:t>
      </w:r>
      <w:r w:rsidR="008725A0" w:rsidRPr="00CB1D44">
        <w:rPr>
          <w:rFonts w:cs="Arial"/>
          <w:szCs w:val="20"/>
        </w:rPr>
        <w:t>5,99 %</w:t>
      </w:r>
      <w:r w:rsidR="00696702" w:rsidRPr="00CB1D44">
        <w:rPr>
          <w:rFonts w:cs="Arial"/>
          <w:szCs w:val="20"/>
        </w:rPr>
        <w:t xml:space="preserve"> ročně</w:t>
      </w:r>
      <w:r w:rsidR="00C66A3A" w:rsidRPr="00CB1D44">
        <w:rPr>
          <w:rFonts w:cs="Arial"/>
          <w:szCs w:val="20"/>
        </w:rPr>
        <w:t>, a to i opakovaně</w:t>
      </w:r>
      <w:r w:rsidR="00A408F4" w:rsidRPr="00CB1D44">
        <w:rPr>
          <w:rFonts w:cs="Arial"/>
          <w:szCs w:val="20"/>
        </w:rPr>
        <w:t xml:space="preserve">.  </w:t>
      </w:r>
      <w:r w:rsidR="00973768" w:rsidRPr="00CB1D44">
        <w:rPr>
          <w:rFonts w:cs="Arial"/>
          <w:szCs w:val="20"/>
        </w:rPr>
        <w:t xml:space="preserve">Kromě sazby klient </w:t>
      </w:r>
      <w:r w:rsidR="004F7011" w:rsidRPr="00CB1D44">
        <w:rPr>
          <w:rFonts w:cs="Arial"/>
          <w:szCs w:val="20"/>
        </w:rPr>
        <w:t xml:space="preserve">ve Sberbank neplatí nic navíc. </w:t>
      </w:r>
      <w:r w:rsidR="009D2B84" w:rsidRPr="00CB1D44">
        <w:rPr>
          <w:rFonts w:cs="Arial"/>
          <w:szCs w:val="20"/>
        </w:rPr>
        <w:t xml:space="preserve">V rámci své férové produktové strategie Sberbank říká </w:t>
      </w:r>
      <w:r w:rsidR="00973768" w:rsidRPr="00CB1D44">
        <w:rPr>
          <w:rFonts w:cs="Arial"/>
          <w:szCs w:val="20"/>
        </w:rPr>
        <w:t>jasné „</w:t>
      </w:r>
      <w:r w:rsidR="004F7011" w:rsidRPr="00CB1D44">
        <w:rPr>
          <w:rFonts w:cs="Arial"/>
          <w:szCs w:val="20"/>
        </w:rPr>
        <w:t>ne“ poplatkům</w:t>
      </w:r>
      <w:r w:rsidR="00973768" w:rsidRPr="00CB1D44">
        <w:rPr>
          <w:rFonts w:cs="Arial"/>
          <w:szCs w:val="20"/>
        </w:rPr>
        <w:t xml:space="preserve"> za sjednání</w:t>
      </w:r>
      <w:r w:rsidR="00174661" w:rsidRPr="00CB1D44">
        <w:rPr>
          <w:rFonts w:cs="Arial"/>
          <w:szCs w:val="20"/>
        </w:rPr>
        <w:t xml:space="preserve">, </w:t>
      </w:r>
      <w:r w:rsidR="00973768" w:rsidRPr="00CB1D44">
        <w:rPr>
          <w:rFonts w:cs="Arial"/>
          <w:szCs w:val="20"/>
        </w:rPr>
        <w:t>vedení</w:t>
      </w:r>
      <w:r w:rsidRPr="00CB1D44">
        <w:rPr>
          <w:rFonts w:cs="Arial"/>
          <w:szCs w:val="20"/>
        </w:rPr>
        <w:t xml:space="preserve"> a také za předčasné splacení, které je na bankovním trhu </w:t>
      </w:r>
      <w:r w:rsidR="005438CD">
        <w:rPr>
          <w:rFonts w:cs="Arial"/>
          <w:szCs w:val="20"/>
        </w:rPr>
        <w:t xml:space="preserve">mnohdy </w:t>
      </w:r>
      <w:r w:rsidRPr="00CB1D44">
        <w:rPr>
          <w:rFonts w:cs="Arial"/>
          <w:szCs w:val="20"/>
        </w:rPr>
        <w:t>zpoplatněn</w:t>
      </w:r>
      <w:r w:rsidR="00311E5D" w:rsidRPr="00CB1D44">
        <w:rPr>
          <w:rFonts w:cs="Arial"/>
          <w:szCs w:val="20"/>
        </w:rPr>
        <w:t>o</w:t>
      </w:r>
      <w:r w:rsidRPr="00CB1D44">
        <w:rPr>
          <w:rFonts w:cs="Arial"/>
          <w:szCs w:val="20"/>
        </w:rPr>
        <w:t xml:space="preserve">. </w:t>
      </w:r>
    </w:p>
    <w:p w:rsidR="00A408F4" w:rsidRPr="00CB1D44" w:rsidRDefault="00A408F4" w:rsidP="00A408F4">
      <w:pPr>
        <w:spacing w:after="0"/>
        <w:rPr>
          <w:rFonts w:cs="Arial"/>
          <w:szCs w:val="20"/>
        </w:rPr>
      </w:pPr>
    </w:p>
    <w:p w:rsidR="00A408F4" w:rsidRPr="00CB1D44" w:rsidRDefault="001C216A" w:rsidP="00A408F4">
      <w:pPr>
        <w:autoSpaceDE w:val="0"/>
        <w:autoSpaceDN w:val="0"/>
        <w:adjustRightInd w:val="0"/>
        <w:jc w:val="both"/>
        <w:rPr>
          <w:rFonts w:cs="Arial"/>
          <w:i/>
          <w:szCs w:val="20"/>
        </w:rPr>
      </w:pPr>
      <w:r w:rsidRPr="00CB1D44">
        <w:rPr>
          <w:rFonts w:cs="Arial"/>
          <w:i/>
          <w:szCs w:val="20"/>
        </w:rPr>
        <w:t>„</w:t>
      </w:r>
      <w:r w:rsidR="00174661" w:rsidRPr="00CB1D44">
        <w:rPr>
          <w:rFonts w:cs="Arial"/>
          <w:i/>
          <w:szCs w:val="20"/>
        </w:rPr>
        <w:t>Velice nás t</w:t>
      </w:r>
      <w:r w:rsidRPr="00CB1D44">
        <w:rPr>
          <w:rFonts w:cs="Arial"/>
          <w:i/>
          <w:szCs w:val="20"/>
        </w:rPr>
        <w:t xml:space="preserve">ěší, že zájem o </w:t>
      </w:r>
      <w:r w:rsidR="00A14B59" w:rsidRPr="00CB1D44">
        <w:rPr>
          <w:rFonts w:cs="Arial"/>
          <w:i/>
          <w:szCs w:val="20"/>
        </w:rPr>
        <w:t xml:space="preserve">naše </w:t>
      </w:r>
      <w:r w:rsidRPr="00CB1D44">
        <w:rPr>
          <w:rFonts w:cs="Arial"/>
          <w:i/>
          <w:szCs w:val="20"/>
        </w:rPr>
        <w:t xml:space="preserve">FÉR půjčky stále strmě roste. </w:t>
      </w:r>
      <w:r w:rsidR="00174661" w:rsidRPr="00CB1D44">
        <w:rPr>
          <w:rFonts w:cs="Arial"/>
          <w:i/>
          <w:szCs w:val="20"/>
        </w:rPr>
        <w:t>Pečlivě nasloucháme našim klientům a díky tomu v</w:t>
      </w:r>
      <w:r w:rsidRPr="00CB1D44">
        <w:rPr>
          <w:rFonts w:cs="Arial"/>
          <w:i/>
          <w:szCs w:val="20"/>
        </w:rPr>
        <w:t xml:space="preserve">íme, že </w:t>
      </w:r>
      <w:r w:rsidR="00311E5D" w:rsidRPr="00CB1D44">
        <w:rPr>
          <w:rFonts w:cs="Arial"/>
          <w:i/>
          <w:szCs w:val="20"/>
        </w:rPr>
        <w:t xml:space="preserve">jim </w:t>
      </w:r>
      <w:r w:rsidRPr="00CB1D44">
        <w:rPr>
          <w:rFonts w:cs="Arial"/>
          <w:i/>
          <w:szCs w:val="20"/>
        </w:rPr>
        <w:t xml:space="preserve">na penězích </w:t>
      </w:r>
      <w:r w:rsidR="00C66A3A" w:rsidRPr="00CB1D44">
        <w:rPr>
          <w:rFonts w:cs="Arial"/>
          <w:i/>
          <w:szCs w:val="20"/>
        </w:rPr>
        <w:t xml:space="preserve">opravdu </w:t>
      </w:r>
      <w:r w:rsidRPr="00CB1D44">
        <w:rPr>
          <w:rFonts w:cs="Arial"/>
          <w:i/>
          <w:szCs w:val="20"/>
        </w:rPr>
        <w:t>zálež</w:t>
      </w:r>
      <w:r w:rsidR="00C66A3A" w:rsidRPr="00CB1D44">
        <w:rPr>
          <w:rFonts w:cs="Arial"/>
          <w:i/>
          <w:szCs w:val="20"/>
        </w:rPr>
        <w:t xml:space="preserve">í. </w:t>
      </w:r>
      <w:r w:rsidRPr="00CB1D44">
        <w:rPr>
          <w:rFonts w:cs="Arial"/>
          <w:i/>
          <w:szCs w:val="20"/>
        </w:rPr>
        <w:t xml:space="preserve"> </w:t>
      </w:r>
      <w:r w:rsidR="00311E5D" w:rsidRPr="00CB1D44">
        <w:rPr>
          <w:rFonts w:cs="Arial"/>
          <w:i/>
          <w:szCs w:val="20"/>
        </w:rPr>
        <w:t>A</w:t>
      </w:r>
      <w:r w:rsidR="00174661" w:rsidRPr="00CB1D44">
        <w:rPr>
          <w:rFonts w:cs="Arial"/>
          <w:i/>
          <w:szCs w:val="20"/>
        </w:rPr>
        <w:t xml:space="preserve"> proto naše půjčky stále přizpůsobujeme klientským potřebám a požadavkům. </w:t>
      </w:r>
      <w:r w:rsidR="0020789E">
        <w:rPr>
          <w:rFonts w:cs="Arial"/>
          <w:i/>
          <w:szCs w:val="20"/>
        </w:rPr>
        <w:t>Nová kampaň s m</w:t>
      </w:r>
      <w:r w:rsidR="00A079C2">
        <w:rPr>
          <w:rFonts w:cs="Arial"/>
          <w:i/>
          <w:szCs w:val="20"/>
        </w:rPr>
        <w:t>ottem „Na penězích záleží“</w:t>
      </w:r>
      <w:r w:rsidR="00C2539B" w:rsidRPr="00CB1D44">
        <w:rPr>
          <w:rFonts w:cs="Arial"/>
          <w:i/>
          <w:szCs w:val="20"/>
        </w:rPr>
        <w:t xml:space="preserve"> tak klientům nabí</w:t>
      </w:r>
      <w:r w:rsidR="006103A6">
        <w:rPr>
          <w:rFonts w:cs="Arial"/>
          <w:i/>
          <w:szCs w:val="20"/>
        </w:rPr>
        <w:t>zí</w:t>
      </w:r>
      <w:r w:rsidR="00C2539B" w:rsidRPr="00CB1D44">
        <w:rPr>
          <w:rFonts w:cs="Arial"/>
          <w:i/>
          <w:szCs w:val="20"/>
        </w:rPr>
        <w:t xml:space="preserve"> hned dva </w:t>
      </w:r>
      <w:r w:rsidR="00D61468">
        <w:rPr>
          <w:rFonts w:cs="Arial"/>
          <w:i/>
          <w:szCs w:val="20"/>
        </w:rPr>
        <w:t xml:space="preserve">zajímavé </w:t>
      </w:r>
      <w:proofErr w:type="spellStart"/>
      <w:r w:rsidR="00C2539B" w:rsidRPr="00CB1D44">
        <w:rPr>
          <w:rFonts w:cs="Arial"/>
          <w:i/>
          <w:szCs w:val="20"/>
        </w:rPr>
        <w:t>benefity</w:t>
      </w:r>
      <w:proofErr w:type="spellEnd"/>
      <w:r w:rsidR="00C2539B" w:rsidRPr="00CB1D44">
        <w:rPr>
          <w:rFonts w:cs="Arial"/>
          <w:i/>
          <w:szCs w:val="20"/>
        </w:rPr>
        <w:t>, kterými se chceme odlišit od ostatní konkurence. Nejen</w:t>
      </w:r>
      <w:r w:rsidR="00A001BD">
        <w:rPr>
          <w:rFonts w:cs="Arial"/>
          <w:i/>
          <w:szCs w:val="20"/>
        </w:rPr>
        <w:t>,</w:t>
      </w:r>
      <w:r w:rsidR="00C2539B" w:rsidRPr="00CB1D44">
        <w:rPr>
          <w:rFonts w:cs="Arial"/>
          <w:i/>
          <w:szCs w:val="20"/>
        </w:rPr>
        <w:t xml:space="preserve"> že jsme v pásmech, </w:t>
      </w:r>
      <w:r w:rsidR="0020789E">
        <w:rPr>
          <w:rFonts w:cs="Arial"/>
          <w:i/>
          <w:szCs w:val="20"/>
        </w:rPr>
        <w:t>o</w:t>
      </w:r>
      <w:r w:rsidR="00C2539B" w:rsidRPr="00CB1D44">
        <w:rPr>
          <w:rFonts w:cs="Arial"/>
          <w:i/>
          <w:szCs w:val="20"/>
        </w:rPr>
        <w:t xml:space="preserve"> kter</w:t>
      </w:r>
      <w:r w:rsidR="0020789E">
        <w:rPr>
          <w:rFonts w:cs="Arial"/>
          <w:i/>
          <w:szCs w:val="20"/>
        </w:rPr>
        <w:t>é</w:t>
      </w:r>
      <w:r w:rsidR="00C2539B" w:rsidRPr="00CB1D44">
        <w:rPr>
          <w:rFonts w:cs="Arial"/>
          <w:i/>
          <w:szCs w:val="20"/>
        </w:rPr>
        <w:t xml:space="preserve"> </w:t>
      </w:r>
      <w:r w:rsidR="0020789E">
        <w:rPr>
          <w:rFonts w:cs="Arial"/>
          <w:i/>
          <w:szCs w:val="20"/>
        </w:rPr>
        <w:t xml:space="preserve">mají klienti stále větší </w:t>
      </w:r>
      <w:r w:rsidR="00C2539B" w:rsidRPr="00CB1D44">
        <w:rPr>
          <w:rFonts w:cs="Arial"/>
          <w:i/>
          <w:szCs w:val="20"/>
        </w:rPr>
        <w:t>zájem</w:t>
      </w:r>
      <w:r w:rsidR="00311E5D" w:rsidRPr="00CB1D44">
        <w:rPr>
          <w:rFonts w:cs="Arial"/>
          <w:i/>
          <w:szCs w:val="20"/>
        </w:rPr>
        <w:t>,</w:t>
      </w:r>
      <w:r w:rsidR="00C2539B" w:rsidRPr="00CB1D44">
        <w:rPr>
          <w:rFonts w:cs="Arial"/>
          <w:i/>
          <w:szCs w:val="20"/>
        </w:rPr>
        <w:t xml:space="preserve"> snížili úrokové sazby, </w:t>
      </w:r>
      <w:r w:rsidR="006103A6">
        <w:rPr>
          <w:rFonts w:cs="Arial"/>
          <w:i/>
          <w:szCs w:val="20"/>
        </w:rPr>
        <w:t xml:space="preserve">ale </w:t>
      </w:r>
      <w:r w:rsidR="00C2539B" w:rsidRPr="00CB1D44">
        <w:rPr>
          <w:rFonts w:cs="Arial"/>
          <w:i/>
          <w:szCs w:val="20"/>
        </w:rPr>
        <w:t>zároveň chceme</w:t>
      </w:r>
      <w:r w:rsidR="00165EC8">
        <w:rPr>
          <w:rFonts w:cs="Arial"/>
          <w:i/>
          <w:szCs w:val="20"/>
        </w:rPr>
        <w:t xml:space="preserve"> </w:t>
      </w:r>
      <w:r w:rsidR="00BE621D">
        <w:rPr>
          <w:rFonts w:cs="Arial"/>
          <w:i/>
          <w:szCs w:val="20"/>
        </w:rPr>
        <w:t>poskytnout</w:t>
      </w:r>
      <w:r w:rsidR="00165EC8">
        <w:rPr>
          <w:rFonts w:cs="Arial"/>
          <w:i/>
          <w:szCs w:val="20"/>
        </w:rPr>
        <w:t xml:space="preserve"> </w:t>
      </w:r>
      <w:r w:rsidR="00C2539B" w:rsidRPr="00CB1D44">
        <w:rPr>
          <w:rFonts w:cs="Arial"/>
          <w:i/>
          <w:szCs w:val="20"/>
        </w:rPr>
        <w:t xml:space="preserve">jistotu nejvýhodnějších ceny, a proto </w:t>
      </w:r>
      <w:r w:rsidR="00311E5D" w:rsidRPr="00CB1D44">
        <w:rPr>
          <w:rFonts w:cs="Arial"/>
          <w:i/>
          <w:szCs w:val="20"/>
        </w:rPr>
        <w:t xml:space="preserve">nabízíme </w:t>
      </w:r>
      <w:r w:rsidR="00C66A3A" w:rsidRPr="00CB1D44">
        <w:rPr>
          <w:rFonts w:cs="Arial"/>
          <w:i/>
          <w:szCs w:val="20"/>
        </w:rPr>
        <w:t>G</w:t>
      </w:r>
      <w:r w:rsidR="00C2539B" w:rsidRPr="00CB1D44">
        <w:rPr>
          <w:rFonts w:cs="Arial"/>
          <w:i/>
          <w:szCs w:val="20"/>
        </w:rPr>
        <w:t>aran</w:t>
      </w:r>
      <w:r w:rsidR="00311E5D" w:rsidRPr="00CB1D44">
        <w:rPr>
          <w:rFonts w:cs="Arial"/>
          <w:i/>
          <w:szCs w:val="20"/>
        </w:rPr>
        <w:t>ci nej</w:t>
      </w:r>
      <w:r w:rsidR="00C2539B" w:rsidRPr="00CB1D44">
        <w:rPr>
          <w:rFonts w:cs="Arial"/>
          <w:i/>
          <w:szCs w:val="20"/>
        </w:rPr>
        <w:t>výhodnější půjčky po celou dobu splácení</w:t>
      </w:r>
      <w:r w:rsidR="00311E5D" w:rsidRPr="00CB1D44">
        <w:rPr>
          <w:rFonts w:cs="Arial"/>
          <w:i/>
          <w:szCs w:val="20"/>
        </w:rPr>
        <w:t>, a to i opakovaně</w:t>
      </w:r>
      <w:r w:rsidR="00B5466B" w:rsidRPr="00CB1D44">
        <w:rPr>
          <w:rFonts w:cs="Arial"/>
          <w:i/>
          <w:szCs w:val="20"/>
        </w:rPr>
        <w:t>,</w:t>
      </w:r>
      <w:r w:rsidR="00A408F4" w:rsidRPr="00CB1D44">
        <w:rPr>
          <w:rFonts w:cs="Arial"/>
          <w:i/>
          <w:szCs w:val="20"/>
        </w:rPr>
        <w:t xml:space="preserve">“ </w:t>
      </w:r>
      <w:r w:rsidR="00A408F4" w:rsidRPr="00CB1D44">
        <w:rPr>
          <w:rFonts w:cs="Arial"/>
          <w:szCs w:val="20"/>
        </w:rPr>
        <w:t>vysvětluje</w:t>
      </w:r>
      <w:r w:rsidR="00B5466B" w:rsidRPr="00CB1D44">
        <w:rPr>
          <w:rFonts w:cs="Arial"/>
          <w:szCs w:val="20"/>
        </w:rPr>
        <w:t xml:space="preserve"> </w:t>
      </w:r>
      <w:r w:rsidR="00A408F4" w:rsidRPr="00CB1D44">
        <w:rPr>
          <w:rFonts w:cs="Arial"/>
          <w:szCs w:val="20"/>
        </w:rPr>
        <w:t xml:space="preserve">Roman </w:t>
      </w:r>
      <w:proofErr w:type="spellStart"/>
      <w:r w:rsidR="00A408F4" w:rsidRPr="00CB1D44">
        <w:rPr>
          <w:rFonts w:cs="Arial"/>
          <w:szCs w:val="20"/>
        </w:rPr>
        <w:t>Knaus</w:t>
      </w:r>
      <w:proofErr w:type="spellEnd"/>
      <w:r w:rsidR="00A408F4" w:rsidRPr="00CB1D44">
        <w:rPr>
          <w:rFonts w:cs="Arial"/>
          <w:szCs w:val="20"/>
        </w:rPr>
        <w:t xml:space="preserve">, ředitel oddělení </w:t>
      </w:r>
      <w:proofErr w:type="spellStart"/>
      <w:r w:rsidR="00A408F4" w:rsidRPr="00CB1D44">
        <w:rPr>
          <w:rFonts w:cs="Arial"/>
          <w:szCs w:val="20"/>
        </w:rPr>
        <w:t>retailových</w:t>
      </w:r>
      <w:proofErr w:type="spellEnd"/>
      <w:r w:rsidR="00A408F4" w:rsidRPr="00CB1D44">
        <w:rPr>
          <w:rFonts w:cs="Arial"/>
          <w:szCs w:val="20"/>
        </w:rPr>
        <w:t xml:space="preserve"> produktů.</w:t>
      </w:r>
    </w:p>
    <w:p w:rsidR="006103A6" w:rsidRPr="006C426F" w:rsidRDefault="00A408F4" w:rsidP="00A408F4">
      <w:pPr>
        <w:autoSpaceDE w:val="0"/>
        <w:autoSpaceDN w:val="0"/>
        <w:adjustRightInd w:val="0"/>
        <w:spacing w:before="240" w:after="120"/>
        <w:jc w:val="both"/>
        <w:rPr>
          <w:rFonts w:cs="Arial"/>
          <w:szCs w:val="20"/>
        </w:rPr>
      </w:pPr>
      <w:r w:rsidRPr="00CB1D44">
        <w:rPr>
          <w:rFonts w:cs="Arial"/>
          <w:szCs w:val="20"/>
        </w:rPr>
        <w:t xml:space="preserve">FÉR půjčku si mohou klienti sjednat až na osm let v rozsahu od 30 tisíc do </w:t>
      </w:r>
      <w:r w:rsidR="009D2B84" w:rsidRPr="00CB1D44">
        <w:rPr>
          <w:rFonts w:cs="Arial"/>
          <w:szCs w:val="20"/>
        </w:rPr>
        <w:t>1 milionu</w:t>
      </w:r>
      <w:r w:rsidRPr="00CB1D44">
        <w:rPr>
          <w:rFonts w:cs="Arial"/>
          <w:szCs w:val="20"/>
        </w:rPr>
        <w:t xml:space="preserve"> korun. </w:t>
      </w:r>
      <w:r w:rsidR="006103A6" w:rsidRPr="00CB1D44">
        <w:rPr>
          <w:rFonts w:cs="Arial"/>
          <w:szCs w:val="20"/>
        </w:rPr>
        <w:t>FÉR konsolidace nabízí sloučení půjček až do celkové výše jednoho milionu se splatností dokonce až 10 let a</w:t>
      </w:r>
      <w:r w:rsidR="006103A6" w:rsidRPr="00CB1D44">
        <w:rPr>
          <w:rFonts w:cs="Arial"/>
          <w:noProof/>
          <w:szCs w:val="20"/>
        </w:rPr>
        <w:t xml:space="preserve"> je určena </w:t>
      </w:r>
      <w:r w:rsidR="006103A6" w:rsidRPr="00CB1D44">
        <w:rPr>
          <w:rFonts w:cs="Arial"/>
          <w:szCs w:val="20"/>
        </w:rPr>
        <w:t>na sloučení bankovních i nebankovních půjček</w:t>
      </w:r>
      <w:r w:rsidR="005438CD">
        <w:rPr>
          <w:rFonts w:cs="Arial"/>
          <w:szCs w:val="20"/>
        </w:rPr>
        <w:t>,</w:t>
      </w:r>
      <w:r w:rsidR="006103A6" w:rsidRPr="00CB1D44">
        <w:rPr>
          <w:rFonts w:cs="Arial"/>
          <w:szCs w:val="20"/>
        </w:rPr>
        <w:t xml:space="preserve"> různých druhů kreditních a splátkových karet a</w:t>
      </w:r>
      <w:r w:rsidR="006103A6">
        <w:rPr>
          <w:rFonts w:cs="Arial"/>
          <w:szCs w:val="20"/>
        </w:rPr>
        <w:t xml:space="preserve"> kontokorentů.</w:t>
      </w:r>
      <w:r w:rsidR="006103A6">
        <w:rPr>
          <w:rFonts w:cs="Arial"/>
          <w:strike/>
          <w:szCs w:val="20"/>
        </w:rPr>
        <w:t xml:space="preserve">  </w:t>
      </w:r>
      <w:r w:rsidR="006103A6">
        <w:rPr>
          <w:rFonts w:cs="Arial"/>
          <w:strike/>
          <w:szCs w:val="20"/>
        </w:rPr>
        <w:br/>
      </w:r>
      <w:r w:rsidR="006C426F">
        <w:rPr>
          <w:rFonts w:cs="Arial"/>
          <w:szCs w:val="20"/>
        </w:rPr>
        <w:t xml:space="preserve">Navíc je možné </w:t>
      </w:r>
      <w:r w:rsidR="006103A6" w:rsidRPr="00CB1D44">
        <w:rPr>
          <w:rFonts w:cs="Arial"/>
          <w:szCs w:val="20"/>
        </w:rPr>
        <w:t>také sloučit do jedné výhodnější půjčky i úvěry členů blízké rodiny</w:t>
      </w:r>
      <w:r w:rsidR="00BE621D">
        <w:rPr>
          <w:rFonts w:cs="Arial"/>
          <w:szCs w:val="20"/>
        </w:rPr>
        <w:t>.</w:t>
      </w:r>
    </w:p>
    <w:p w:rsidR="00A408F4" w:rsidRPr="00CB1D44" w:rsidRDefault="004006B1" w:rsidP="00A408F4">
      <w:pPr>
        <w:autoSpaceDE w:val="0"/>
        <w:autoSpaceDN w:val="0"/>
        <w:adjustRightInd w:val="0"/>
        <w:spacing w:before="240" w:after="120"/>
        <w:jc w:val="both"/>
        <w:rPr>
          <w:rFonts w:cs="Arial"/>
          <w:szCs w:val="20"/>
        </w:rPr>
      </w:pPr>
      <w:r>
        <w:rPr>
          <w:rFonts w:cs="Arial"/>
          <w:noProof/>
          <w:szCs w:val="20"/>
        </w:rPr>
        <w:t>S FÉR půjčk</w:t>
      </w:r>
      <w:r w:rsidR="00165EC8">
        <w:rPr>
          <w:rFonts w:cs="Arial"/>
          <w:noProof/>
          <w:szCs w:val="20"/>
        </w:rPr>
        <w:t>ami</w:t>
      </w:r>
      <w:r>
        <w:rPr>
          <w:rFonts w:cs="Arial"/>
          <w:noProof/>
          <w:szCs w:val="20"/>
        </w:rPr>
        <w:t xml:space="preserve"> </w:t>
      </w:r>
      <w:r w:rsidR="00A408F4" w:rsidRPr="00CB1D44">
        <w:rPr>
          <w:rFonts w:cs="Arial"/>
          <w:noProof/>
          <w:szCs w:val="20"/>
        </w:rPr>
        <w:t>mohou</w:t>
      </w:r>
      <w:r>
        <w:rPr>
          <w:rFonts w:cs="Arial"/>
          <w:noProof/>
          <w:szCs w:val="20"/>
        </w:rPr>
        <w:t xml:space="preserve"> klienti</w:t>
      </w:r>
      <w:r w:rsidR="00A408F4" w:rsidRPr="00CB1D44">
        <w:rPr>
          <w:rFonts w:cs="Arial"/>
          <w:noProof/>
          <w:szCs w:val="20"/>
        </w:rPr>
        <w:t xml:space="preserve"> </w:t>
      </w:r>
      <w:r>
        <w:rPr>
          <w:rFonts w:cs="Arial"/>
          <w:noProof/>
          <w:szCs w:val="20"/>
        </w:rPr>
        <w:t xml:space="preserve">nejen </w:t>
      </w:r>
      <w:r w:rsidR="00A408F4" w:rsidRPr="00CB1D44">
        <w:rPr>
          <w:rFonts w:cs="Arial"/>
          <w:noProof/>
          <w:szCs w:val="20"/>
        </w:rPr>
        <w:t>snížit celkovou výši svých sp</w:t>
      </w:r>
      <w:r>
        <w:rPr>
          <w:rFonts w:cs="Arial"/>
          <w:noProof/>
          <w:szCs w:val="20"/>
        </w:rPr>
        <w:t xml:space="preserve">látek a ušetřit na poplatcích, </w:t>
      </w:r>
      <w:r w:rsidR="001C216A" w:rsidRPr="00CB1D44">
        <w:rPr>
          <w:rFonts w:cs="Arial"/>
          <w:noProof/>
          <w:szCs w:val="20"/>
        </w:rPr>
        <w:t>vysokých</w:t>
      </w:r>
      <w:r w:rsidR="006E2E71" w:rsidRPr="00CB1D44">
        <w:rPr>
          <w:rFonts w:cs="Arial"/>
          <w:noProof/>
          <w:szCs w:val="20"/>
        </w:rPr>
        <w:t xml:space="preserve"> </w:t>
      </w:r>
      <w:r>
        <w:rPr>
          <w:rFonts w:cs="Arial"/>
          <w:noProof/>
          <w:szCs w:val="20"/>
        </w:rPr>
        <w:t xml:space="preserve">úrocích a celkově </w:t>
      </w:r>
      <w:r w:rsidR="00A408F4" w:rsidRPr="00CB1D44">
        <w:rPr>
          <w:rFonts w:cs="Arial"/>
          <w:noProof/>
          <w:szCs w:val="20"/>
        </w:rPr>
        <w:t xml:space="preserve"> </w:t>
      </w:r>
      <w:r w:rsidR="005438CD">
        <w:rPr>
          <w:rFonts w:cs="Arial"/>
          <w:noProof/>
          <w:szCs w:val="20"/>
        </w:rPr>
        <w:t>ulevit rodinnému rozpočtu</w:t>
      </w:r>
      <w:r w:rsidR="00F9068E">
        <w:rPr>
          <w:rFonts w:cs="Arial"/>
          <w:noProof/>
          <w:szCs w:val="20"/>
        </w:rPr>
        <w:t xml:space="preserve">. </w:t>
      </w:r>
      <w:r w:rsidR="006C426F">
        <w:rPr>
          <w:rFonts w:cs="Arial"/>
          <w:noProof/>
          <w:szCs w:val="20"/>
        </w:rPr>
        <w:t xml:space="preserve">Banka také nabízí možnost </w:t>
      </w:r>
      <w:r w:rsidR="006C426F">
        <w:rPr>
          <w:rFonts w:cs="Arial"/>
          <w:szCs w:val="20"/>
        </w:rPr>
        <w:t>získat</w:t>
      </w:r>
      <w:r w:rsidR="006C426F" w:rsidRPr="00CB1D44">
        <w:rPr>
          <w:rFonts w:cs="Arial"/>
          <w:szCs w:val="20"/>
        </w:rPr>
        <w:t xml:space="preserve"> </w:t>
      </w:r>
      <w:r w:rsidR="006C426F">
        <w:rPr>
          <w:rFonts w:cs="Arial"/>
          <w:szCs w:val="20"/>
        </w:rPr>
        <w:t xml:space="preserve">k původní půjčce další </w:t>
      </w:r>
      <w:r w:rsidR="006C426F" w:rsidRPr="00CB1D44">
        <w:rPr>
          <w:rFonts w:cs="Arial"/>
          <w:szCs w:val="20"/>
        </w:rPr>
        <w:t xml:space="preserve">peníze navíc, </w:t>
      </w:r>
      <w:r w:rsidR="006C426F">
        <w:rPr>
          <w:rFonts w:cs="Arial"/>
          <w:szCs w:val="20"/>
        </w:rPr>
        <w:t xml:space="preserve">které zahrne do jedné celkové splátky. </w:t>
      </w:r>
      <w:r w:rsidR="00D61468">
        <w:rPr>
          <w:rFonts w:cs="Arial"/>
          <w:szCs w:val="20"/>
        </w:rPr>
        <w:t xml:space="preserve">Výše </w:t>
      </w:r>
      <w:r w:rsidR="00973768" w:rsidRPr="00CB1D44">
        <w:rPr>
          <w:rFonts w:cs="Arial"/>
          <w:szCs w:val="20"/>
        </w:rPr>
        <w:t xml:space="preserve">a datum měsíční splátky </w:t>
      </w:r>
      <w:r w:rsidR="00D61468">
        <w:rPr>
          <w:rFonts w:cs="Arial"/>
          <w:szCs w:val="20"/>
        </w:rPr>
        <w:t xml:space="preserve">se odvíjí od přání klienta. </w:t>
      </w:r>
    </w:p>
    <w:p w:rsidR="00A408F4" w:rsidRPr="00CB1D44" w:rsidRDefault="006E2E71" w:rsidP="00A408F4">
      <w:pPr>
        <w:autoSpaceDE w:val="0"/>
        <w:autoSpaceDN w:val="0"/>
        <w:adjustRightInd w:val="0"/>
        <w:spacing w:before="240" w:after="120"/>
        <w:jc w:val="both"/>
        <w:rPr>
          <w:rFonts w:cs="Arial"/>
          <w:noProof/>
          <w:szCs w:val="20"/>
        </w:rPr>
      </w:pPr>
      <w:r w:rsidRPr="00CB1D44">
        <w:rPr>
          <w:rFonts w:cs="Arial"/>
          <w:szCs w:val="20"/>
        </w:rPr>
        <w:t>.</w:t>
      </w:r>
      <w:r w:rsidR="00A408F4" w:rsidRPr="00CB1D44">
        <w:rPr>
          <w:rFonts w:cs="Arial"/>
          <w:szCs w:val="20"/>
        </w:rPr>
        <w:t xml:space="preserve"> </w:t>
      </w:r>
    </w:p>
    <w:p w:rsidR="00A408F4" w:rsidRPr="00CB1D44" w:rsidRDefault="00A408F4" w:rsidP="00A408F4">
      <w:pPr>
        <w:autoSpaceDE w:val="0"/>
        <w:autoSpaceDN w:val="0"/>
        <w:adjustRightInd w:val="0"/>
        <w:spacing w:after="120"/>
        <w:jc w:val="both"/>
        <w:rPr>
          <w:rFonts w:cs="Arial"/>
          <w:bCs/>
          <w:szCs w:val="20"/>
        </w:rPr>
      </w:pPr>
    </w:p>
    <w:p w:rsidR="00A408F4" w:rsidRPr="00127CCF" w:rsidRDefault="00A408F4" w:rsidP="005438CD">
      <w:pPr>
        <w:spacing w:after="0" w:line="240" w:lineRule="auto"/>
        <w:rPr>
          <w:rFonts w:cs="Arial"/>
          <w:b/>
          <w:szCs w:val="20"/>
        </w:rPr>
      </w:pPr>
      <w:r w:rsidRPr="00127CCF">
        <w:rPr>
          <w:rFonts w:cs="Arial"/>
          <w:b/>
          <w:szCs w:val="20"/>
        </w:rPr>
        <w:lastRenderedPageBreak/>
        <w:t>Hana Drápalová</w:t>
      </w:r>
    </w:p>
    <w:p w:rsidR="00A408F4" w:rsidRPr="00127CCF" w:rsidRDefault="00A408F4" w:rsidP="00A408F4">
      <w:pPr>
        <w:tabs>
          <w:tab w:val="left" w:pos="5103"/>
        </w:tabs>
        <w:spacing w:after="0"/>
        <w:rPr>
          <w:rFonts w:cs="Arial"/>
          <w:szCs w:val="20"/>
        </w:rPr>
      </w:pPr>
      <w:r w:rsidRPr="00127CCF">
        <w:rPr>
          <w:rFonts w:cs="Arial"/>
          <w:szCs w:val="20"/>
        </w:rPr>
        <w:t>Tiskové oddělení Sberbank CZ, a.s.</w:t>
      </w:r>
    </w:p>
    <w:p w:rsidR="00A408F4" w:rsidRPr="004D6FD7" w:rsidRDefault="00A408F4" w:rsidP="00A408F4">
      <w:pPr>
        <w:tabs>
          <w:tab w:val="left" w:pos="5103"/>
        </w:tabs>
        <w:spacing w:after="0"/>
        <w:rPr>
          <w:rFonts w:cs="Arial"/>
          <w:szCs w:val="20"/>
        </w:rPr>
      </w:pPr>
      <w:r w:rsidRPr="00127CCF">
        <w:rPr>
          <w:rFonts w:cs="Arial"/>
          <w:szCs w:val="20"/>
        </w:rPr>
        <w:t xml:space="preserve">Tel.: </w:t>
      </w:r>
      <w:r w:rsidRPr="00127CCF">
        <w:rPr>
          <w:rFonts w:cs="Arial"/>
          <w:szCs w:val="20"/>
          <w:lang w:eastAsia="cs-CZ"/>
        </w:rPr>
        <w:t>234 706 837</w:t>
      </w:r>
      <w:r w:rsidRPr="00127CCF">
        <w:rPr>
          <w:rFonts w:cs="Arial"/>
          <w:szCs w:val="20"/>
        </w:rPr>
        <w:t xml:space="preserve">, </w:t>
      </w:r>
      <w:r w:rsidR="004D6FD7" w:rsidRPr="004D6FD7">
        <w:rPr>
          <w:rFonts w:cs="Arial"/>
          <w:szCs w:val="20"/>
          <w:lang w:eastAsia="cs-CZ"/>
        </w:rPr>
        <w:t>731 663 831</w:t>
      </w:r>
    </w:p>
    <w:p w:rsidR="00A408F4" w:rsidRPr="00127CCF" w:rsidRDefault="00A408F4" w:rsidP="00A408F4">
      <w:pPr>
        <w:tabs>
          <w:tab w:val="left" w:pos="5103"/>
        </w:tabs>
        <w:spacing w:after="0"/>
        <w:ind w:right="-108"/>
        <w:rPr>
          <w:rFonts w:cs="Arial"/>
          <w:szCs w:val="20"/>
        </w:rPr>
      </w:pPr>
      <w:r w:rsidRPr="00127CCF">
        <w:rPr>
          <w:rFonts w:cs="Arial"/>
          <w:b/>
          <w:szCs w:val="20"/>
        </w:rPr>
        <w:t>E-mail:</w:t>
      </w:r>
      <w:r w:rsidRPr="00127CCF">
        <w:rPr>
          <w:rFonts w:cs="Arial"/>
          <w:szCs w:val="20"/>
        </w:rPr>
        <w:t xml:space="preserve"> drapalov</w:t>
      </w:r>
      <w:r>
        <w:rPr>
          <w:rFonts w:cs="Arial"/>
          <w:szCs w:val="20"/>
        </w:rPr>
        <w:t>a</w:t>
      </w:r>
      <w:r w:rsidRPr="00127CCF">
        <w:rPr>
          <w:rFonts w:cs="Arial"/>
          <w:szCs w:val="20"/>
        </w:rPr>
        <w:t>.hana@sberbankcz.cz</w:t>
      </w:r>
    </w:p>
    <w:p w:rsidR="00A408F4" w:rsidRDefault="00E71A00" w:rsidP="00A408F4">
      <w:pPr>
        <w:tabs>
          <w:tab w:val="left" w:pos="5103"/>
        </w:tabs>
        <w:contextualSpacing/>
      </w:pPr>
      <w:hyperlink r:id="rId7" w:history="1">
        <w:r w:rsidR="00A408F4" w:rsidRPr="00127CCF">
          <w:rPr>
            <w:rStyle w:val="Hypertextovodkaz"/>
            <w:b/>
            <w:szCs w:val="20"/>
          </w:rPr>
          <w:t>www.Sberbank.cz</w:t>
        </w:r>
      </w:hyperlink>
    </w:p>
    <w:p w:rsidR="00A408F4" w:rsidRDefault="00A408F4" w:rsidP="00A408F4">
      <w:pPr>
        <w:tabs>
          <w:tab w:val="left" w:pos="5103"/>
        </w:tabs>
        <w:contextualSpacing/>
      </w:pPr>
    </w:p>
    <w:p w:rsidR="00A408F4" w:rsidRPr="00127CCF" w:rsidRDefault="00E71A00" w:rsidP="00A408F4">
      <w:pPr>
        <w:tabs>
          <w:tab w:val="left" w:pos="5103"/>
        </w:tabs>
        <w:contextualSpacing/>
        <w:rPr>
          <w:rFonts w:cs="Arial"/>
          <w:b/>
          <w:color w:val="00703C"/>
          <w:szCs w:val="20"/>
        </w:rPr>
      </w:pPr>
      <w:hyperlink r:id="rId8" w:history="1"/>
    </w:p>
    <w:p w:rsidR="00A408F4" w:rsidRPr="00127CCF" w:rsidRDefault="00E71A00" w:rsidP="00A408F4">
      <w:pPr>
        <w:spacing w:after="0"/>
        <w:jc w:val="both"/>
        <w:rPr>
          <w:rFonts w:cs="Arial"/>
          <w:szCs w:val="20"/>
        </w:rPr>
      </w:pPr>
      <w:r w:rsidRPr="00E71A00">
        <w:rPr>
          <w:noProof/>
          <w:lang w:eastAsia="cs-CZ"/>
        </w:rPr>
        <w:pict>
          <v:line id="Line 7" o:spid="_x0000_s1026" style="position:absolute;left:0;text-align:left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4.35pt" to="512.5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" strokecolor="#a5a5a5"/>
        </w:pict>
      </w:r>
    </w:p>
    <w:p w:rsidR="00A408F4" w:rsidRPr="00127CCF" w:rsidRDefault="00A408F4" w:rsidP="00A408F4">
      <w:pPr>
        <w:spacing w:after="0"/>
        <w:jc w:val="both"/>
        <w:rPr>
          <w:rFonts w:cs="Arial"/>
          <w:szCs w:val="20"/>
        </w:rPr>
      </w:pPr>
      <w:r w:rsidRPr="00127CCF">
        <w:rPr>
          <w:rFonts w:cs="Arial"/>
          <w:b/>
          <w:bCs/>
          <w:color w:val="008000"/>
          <w:sz w:val="18"/>
          <w:szCs w:val="18"/>
        </w:rPr>
        <w:t>O společnosti Sberbank CZ, a.s.</w:t>
      </w:r>
    </w:p>
    <w:p w:rsidR="00A408F4" w:rsidRPr="0096098D" w:rsidRDefault="00A408F4" w:rsidP="00A408F4">
      <w:pPr>
        <w:pStyle w:val="Bezmezer1"/>
        <w:spacing w:after="240" w:line="276" w:lineRule="auto"/>
        <w:jc w:val="both"/>
        <w:rPr>
          <w:rFonts w:ascii="Arial" w:hAnsi="Arial" w:cs="Arial"/>
          <w:color w:val="008000"/>
          <w:sz w:val="17"/>
          <w:szCs w:val="17"/>
        </w:rPr>
      </w:pPr>
      <w:r w:rsidRPr="00127CCF">
        <w:rPr>
          <w:rFonts w:ascii="Arial" w:hAnsi="Arial" w:cs="Arial"/>
          <w:color w:val="008000"/>
          <w:sz w:val="17"/>
          <w:szCs w:val="17"/>
        </w:rPr>
        <w:t xml:space="preserve">Na českém trhu působí Sberbank CZ již od roku 1993, od 1. ledna 1997 jako samostatná akciová společnost. Jejím majoritním vlastníkem je </w:t>
      </w:r>
      <w:proofErr w:type="spellStart"/>
      <w:r w:rsidRPr="00127CCF">
        <w:rPr>
          <w:rFonts w:ascii="Arial" w:hAnsi="Arial" w:cs="Arial"/>
          <w:color w:val="008000"/>
          <w:sz w:val="17"/>
          <w:szCs w:val="17"/>
        </w:rPr>
        <w:t>Sberbank</w:t>
      </w:r>
      <w:proofErr w:type="spellEnd"/>
      <w:r w:rsidRPr="00127CCF">
        <w:rPr>
          <w:rFonts w:ascii="Arial" w:hAnsi="Arial" w:cs="Arial"/>
          <w:color w:val="008000"/>
          <w:sz w:val="17"/>
          <w:szCs w:val="17"/>
        </w:rPr>
        <w:t xml:space="preserve"> </w:t>
      </w:r>
      <w:proofErr w:type="spellStart"/>
      <w:r w:rsidRPr="00127CCF">
        <w:rPr>
          <w:rFonts w:ascii="Arial" w:hAnsi="Arial" w:cs="Arial"/>
          <w:color w:val="008000"/>
          <w:sz w:val="17"/>
          <w:szCs w:val="17"/>
        </w:rPr>
        <w:t>Europe</w:t>
      </w:r>
      <w:proofErr w:type="spellEnd"/>
      <w:r w:rsidRPr="00127CCF">
        <w:rPr>
          <w:rFonts w:ascii="Arial" w:hAnsi="Arial" w:cs="Arial"/>
          <w:color w:val="008000"/>
          <w:sz w:val="17"/>
          <w:szCs w:val="17"/>
        </w:rPr>
        <w:t xml:space="preserve"> AG. Sberbank CZ je obchodní bankou se širokou nabídkou finančních produktů a služeb pro privátní </w:t>
      </w:r>
      <w:r w:rsidRPr="00127CCF">
        <w:rPr>
          <w:rFonts w:ascii="Arial" w:hAnsi="Arial" w:cs="Arial"/>
          <w:color w:val="008000"/>
          <w:sz w:val="17"/>
          <w:szCs w:val="17"/>
        </w:rPr>
        <w:br/>
        <w:t xml:space="preserve">i firemní klientelu. Může se pochlubit třetím místem v soutěži </w:t>
      </w:r>
      <w:r w:rsidRPr="00127CCF">
        <w:rPr>
          <w:rFonts w:ascii="Arial" w:hAnsi="Arial" w:cs="Arial"/>
          <w:b/>
          <w:color w:val="008000"/>
          <w:sz w:val="17"/>
          <w:szCs w:val="17"/>
        </w:rPr>
        <w:t xml:space="preserve">Klientsky nejpřívětivější banka roku 2015 </w:t>
      </w:r>
      <w:r w:rsidRPr="00127CCF">
        <w:rPr>
          <w:rFonts w:ascii="Arial" w:hAnsi="Arial" w:cs="Arial"/>
          <w:color w:val="008000"/>
          <w:sz w:val="17"/>
          <w:szCs w:val="17"/>
        </w:rPr>
        <w:t>a spo</w:t>
      </w:r>
      <w:r>
        <w:rPr>
          <w:rFonts w:ascii="Arial" w:hAnsi="Arial" w:cs="Arial"/>
          <w:color w:val="008000"/>
          <w:sz w:val="17"/>
          <w:szCs w:val="17"/>
        </w:rPr>
        <w:t xml:space="preserve">třebitelská půjčka </w:t>
      </w:r>
      <w:r w:rsidRPr="00127CCF">
        <w:rPr>
          <w:rFonts w:ascii="Arial" w:hAnsi="Arial" w:cs="Arial"/>
          <w:color w:val="008000"/>
          <w:sz w:val="17"/>
          <w:szCs w:val="17"/>
        </w:rPr>
        <w:t>byl</w:t>
      </w:r>
      <w:r>
        <w:rPr>
          <w:rFonts w:ascii="Arial" w:hAnsi="Arial" w:cs="Arial"/>
          <w:color w:val="008000"/>
          <w:sz w:val="17"/>
          <w:szCs w:val="17"/>
        </w:rPr>
        <w:t>a</w:t>
      </w:r>
      <w:r w:rsidRPr="00127CCF">
        <w:rPr>
          <w:rFonts w:ascii="Arial" w:hAnsi="Arial" w:cs="Arial"/>
          <w:color w:val="008000"/>
          <w:sz w:val="17"/>
          <w:szCs w:val="17"/>
        </w:rPr>
        <w:t xml:space="preserve"> oceněn</w:t>
      </w:r>
      <w:r>
        <w:rPr>
          <w:rFonts w:ascii="Arial" w:hAnsi="Arial" w:cs="Arial"/>
          <w:color w:val="008000"/>
          <w:sz w:val="17"/>
          <w:szCs w:val="17"/>
        </w:rPr>
        <w:t>a</w:t>
      </w:r>
      <w:r w:rsidRPr="00127CCF">
        <w:rPr>
          <w:rFonts w:ascii="Arial" w:hAnsi="Arial" w:cs="Arial"/>
          <w:color w:val="008000"/>
          <w:sz w:val="17"/>
          <w:szCs w:val="17"/>
        </w:rPr>
        <w:t xml:space="preserve"> jako </w:t>
      </w:r>
      <w:r w:rsidRPr="00127CCF">
        <w:rPr>
          <w:rFonts w:ascii="Arial" w:hAnsi="Arial" w:cs="Arial"/>
          <w:b/>
          <w:color w:val="008000"/>
          <w:sz w:val="17"/>
          <w:szCs w:val="17"/>
        </w:rPr>
        <w:t>Nejlepší finanční produkt roku 201</w:t>
      </w:r>
      <w:r>
        <w:rPr>
          <w:rFonts w:ascii="Arial" w:hAnsi="Arial" w:cs="Arial"/>
          <w:b/>
          <w:color w:val="008000"/>
          <w:sz w:val="17"/>
          <w:szCs w:val="17"/>
        </w:rPr>
        <w:t xml:space="preserve">5 </w:t>
      </w:r>
      <w:r>
        <w:rPr>
          <w:rFonts w:ascii="Arial" w:hAnsi="Arial" w:cs="Arial"/>
          <w:color w:val="008000"/>
          <w:sz w:val="17"/>
          <w:szCs w:val="17"/>
        </w:rPr>
        <w:t>u hlasování veřejnosti.</w:t>
      </w:r>
    </w:p>
    <w:p w:rsidR="00A408F4" w:rsidRDefault="00A408F4" w:rsidP="00A408F4">
      <w:pPr>
        <w:spacing w:after="0"/>
        <w:jc w:val="both"/>
        <w:rPr>
          <w:rFonts w:cs="Arial"/>
          <w:b/>
          <w:szCs w:val="20"/>
        </w:rPr>
      </w:pPr>
    </w:p>
    <w:p w:rsidR="00A408F4" w:rsidRDefault="00A408F4" w:rsidP="00A408F4">
      <w:pPr>
        <w:spacing w:after="0"/>
        <w:jc w:val="both"/>
      </w:pPr>
    </w:p>
    <w:p w:rsidR="00A408F4" w:rsidRDefault="00A408F4" w:rsidP="00382B9D">
      <w:pPr>
        <w:spacing w:after="0" w:line="240" w:lineRule="auto"/>
      </w:pPr>
    </w:p>
    <w:sectPr w:rsidR="00A408F4" w:rsidSect="00612EA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134" w:header="107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1EB693F" w15:done="0"/>
  <w15:commentEx w15:paraId="665B58C6" w15:paraIdParent="41EB693F" w15:done="0"/>
  <w15:commentEx w15:paraId="7F3172DF" w15:done="0"/>
  <w15:commentEx w15:paraId="33344F87" w15:done="0"/>
  <w15:commentEx w15:paraId="2710BED0" w15:done="0"/>
  <w15:commentEx w15:paraId="5F2F21E7" w15:paraIdParent="2710BED0" w15:done="0"/>
  <w15:commentEx w15:paraId="4874F752" w15:done="0"/>
  <w15:commentEx w15:paraId="105856F3" w15:paraIdParent="4874F752" w15:done="0"/>
  <w15:commentEx w15:paraId="4A40E2C0" w15:done="0"/>
  <w15:commentEx w15:paraId="05DC1C1E" w15:paraIdParent="4A40E2C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EC8" w:rsidRDefault="00165EC8" w:rsidP="007A3AA0">
      <w:pPr>
        <w:spacing w:after="0" w:line="240" w:lineRule="auto"/>
      </w:pPr>
      <w:r>
        <w:separator/>
      </w:r>
    </w:p>
  </w:endnote>
  <w:endnote w:type="continuationSeparator" w:id="0">
    <w:p w:rsidR="00165EC8" w:rsidRDefault="00165EC8" w:rsidP="007A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C8" w:rsidRDefault="00165EC8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C8" w:rsidRPr="00221EBE" w:rsidRDefault="00165EC8" w:rsidP="00221EBE">
    <w:pPr>
      <w:pStyle w:val="Zpat"/>
    </w:pPr>
    <w:r>
      <w:rPr>
        <w:sz w:val="12"/>
        <w:szCs w:val="12"/>
      </w:rPr>
      <w:t>Sberbank CZ, a.s. je zapsaná v obchodním rejstříku vedeném Městským soudem v Praze, spisová značka B 4353.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EC8" w:rsidRDefault="00165EC8" w:rsidP="007A3AA0">
      <w:pPr>
        <w:spacing w:after="0" w:line="240" w:lineRule="auto"/>
      </w:pPr>
      <w:r>
        <w:separator/>
      </w:r>
    </w:p>
  </w:footnote>
  <w:footnote w:type="continuationSeparator" w:id="0">
    <w:p w:rsidR="00165EC8" w:rsidRDefault="00165EC8" w:rsidP="007A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C8" w:rsidRPr="007A3AA0" w:rsidRDefault="00165EC8" w:rsidP="00341AFD">
    <w:pPr>
      <w:pStyle w:val="Zhlav"/>
      <w:spacing w:line="1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EC8" w:rsidRDefault="00165EC8" w:rsidP="00442C94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310" cy="4932680"/>
          <wp:effectExtent l="0" t="0" r="0" b="0"/>
          <wp:wrapNone/>
          <wp:docPr id="9" name="obrázek 9" descr="VB12-999 SBERBANK tiskova zprava 2013-01WORD - podklad - 96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B12-999 SBERBANK tiskova zprava 2013-01WORD - podklad - 96 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3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65EC8" w:rsidRDefault="00165EC8" w:rsidP="00442C94">
    <w:pPr>
      <w:pStyle w:val="Zhlav"/>
      <w:spacing w:line="180" w:lineRule="exact"/>
      <w:rPr>
        <w:rFonts w:cs="Arial"/>
        <w:sz w:val="15"/>
        <w:szCs w:val="15"/>
      </w:rPr>
    </w:pPr>
  </w:p>
  <w:p w:rsidR="00165EC8" w:rsidRDefault="00165EC8" w:rsidP="00442C94">
    <w:pPr>
      <w:pStyle w:val="Zhlav"/>
      <w:spacing w:line="180" w:lineRule="exact"/>
      <w:rPr>
        <w:rFonts w:cs="Arial"/>
        <w:sz w:val="15"/>
        <w:szCs w:val="15"/>
      </w:rPr>
    </w:pPr>
  </w:p>
  <w:p w:rsidR="00165EC8" w:rsidRDefault="00165EC8" w:rsidP="00442C94">
    <w:pPr>
      <w:pStyle w:val="Zhlav"/>
      <w:spacing w:line="180" w:lineRule="exact"/>
      <w:rPr>
        <w:rFonts w:cs="Arial"/>
        <w:sz w:val="15"/>
        <w:szCs w:val="15"/>
      </w:rPr>
    </w:pPr>
  </w:p>
  <w:p w:rsidR="00165EC8" w:rsidRDefault="00165EC8" w:rsidP="00442C94">
    <w:pPr>
      <w:pStyle w:val="Zhlav"/>
      <w:spacing w:line="180" w:lineRule="exact"/>
      <w:rPr>
        <w:rFonts w:cs="Arial"/>
        <w:sz w:val="15"/>
        <w:szCs w:val="15"/>
      </w:rPr>
    </w:pPr>
  </w:p>
  <w:p w:rsidR="00165EC8" w:rsidRDefault="00165EC8" w:rsidP="00442C94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6617335</wp:posOffset>
          </wp:positionH>
          <wp:positionV relativeFrom="page">
            <wp:posOffset>568960</wp:posOffset>
          </wp:positionV>
          <wp:extent cx="669290" cy="669290"/>
          <wp:effectExtent l="0" t="0" r="0" b="0"/>
          <wp:wrapNone/>
          <wp:docPr id="18" name="obrázek 18" descr="NB_Razítko_Klientsky nejpřívětivější banka 2015 (3 místo)_křivky 400 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B_Razítko_Klientsky nejpřívětivější banka 2015 (3 místo)_křivky 400 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65EC8" w:rsidRPr="00AB7E9D" w:rsidRDefault="00165EC8" w:rsidP="00442C94">
    <w:pPr>
      <w:pStyle w:val="Zhlav"/>
      <w:spacing w:line="180" w:lineRule="exact"/>
      <w:rPr>
        <w:rFonts w:cs="Arial"/>
        <w:sz w:val="15"/>
        <w:szCs w:val="15"/>
      </w:rPr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720090</wp:posOffset>
          </wp:positionV>
          <wp:extent cx="1670685" cy="316865"/>
          <wp:effectExtent l="0" t="0" r="0" b="0"/>
          <wp:wrapNone/>
          <wp:docPr id="1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5825490</wp:posOffset>
          </wp:positionH>
          <wp:positionV relativeFrom="page">
            <wp:posOffset>568960</wp:posOffset>
          </wp:positionV>
          <wp:extent cx="669290" cy="673100"/>
          <wp:effectExtent l="0" t="0" r="0" b="0"/>
          <wp:wrapNone/>
          <wp:docPr id="1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5033645</wp:posOffset>
          </wp:positionH>
          <wp:positionV relativeFrom="page">
            <wp:posOffset>568960</wp:posOffset>
          </wp:positionV>
          <wp:extent cx="673100" cy="673100"/>
          <wp:effectExtent l="0" t="0" r="0" b="0"/>
          <wp:wrapNone/>
          <wp:docPr id="1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73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71A00" w:rsidRPr="00E71A00">
      <w:rPr>
        <w:noProof/>
        <w:lang w:eastAsia="cs-CZ"/>
      </w:rPr>
      <w:pict>
        <v:line id="Přímá spojnice 3" o:spid="_x0000_s4097" style="position:absolute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margin;mso-height-relative:page" from="0,170.1pt" to="510.25pt,1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" strokecolor="windowText" strokeweight=".5pt">
          <o:lock v:ext="edit" shapetype="f"/>
          <w10:wrap anchory="page"/>
          <w10:anchorlock/>
        </v:line>
      </w:pict>
    </w:r>
    <w:r w:rsidRPr="00AB7E9D">
      <w:rPr>
        <w:rFonts w:cs="Arial"/>
        <w:sz w:val="15"/>
        <w:szCs w:val="15"/>
      </w:rPr>
      <w:t>Sberbank CZ, a.s.</w:t>
    </w:r>
  </w:p>
  <w:p w:rsidR="00165EC8" w:rsidRPr="00AB7E9D" w:rsidRDefault="00165EC8" w:rsidP="00901925">
    <w:pPr>
      <w:pStyle w:val="Zhlav"/>
      <w:spacing w:line="180" w:lineRule="exact"/>
      <w:rPr>
        <w:rFonts w:cs="Arial"/>
        <w:sz w:val="15"/>
        <w:szCs w:val="15"/>
      </w:rPr>
    </w:pPr>
    <w:r w:rsidRPr="00901925">
      <w:rPr>
        <w:rFonts w:cs="Arial"/>
        <w:sz w:val="15"/>
        <w:szCs w:val="15"/>
      </w:rPr>
      <w:t>U Trezorky 921/2</w:t>
    </w:r>
    <w:r>
      <w:rPr>
        <w:rFonts w:cs="Arial"/>
        <w:sz w:val="15"/>
        <w:szCs w:val="15"/>
      </w:rPr>
      <w:t xml:space="preserve">, </w:t>
    </w:r>
    <w:r w:rsidRPr="00901925">
      <w:rPr>
        <w:rFonts w:cs="Arial"/>
        <w:sz w:val="15"/>
        <w:szCs w:val="15"/>
      </w:rPr>
      <w:t>158 00 Praha 5 - Jinonice</w:t>
    </w:r>
    <w:r w:rsidRPr="00AB7E9D">
      <w:rPr>
        <w:rFonts w:cs="Arial"/>
        <w:sz w:val="15"/>
        <w:szCs w:val="15"/>
      </w:rPr>
      <w:t>, Česká republika</w:t>
    </w:r>
  </w:p>
  <w:p w:rsidR="00165EC8" w:rsidRPr="00AB7E9D" w:rsidRDefault="00165EC8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IČ</w:t>
    </w:r>
    <w:r>
      <w:rPr>
        <w:rFonts w:cs="Arial"/>
        <w:sz w:val="15"/>
        <w:szCs w:val="15"/>
      </w:rPr>
      <w:t>O</w:t>
    </w:r>
    <w:r w:rsidRPr="00AB7E9D">
      <w:rPr>
        <w:rFonts w:cs="Arial"/>
        <w:sz w:val="15"/>
        <w:szCs w:val="15"/>
      </w:rPr>
      <w:t>: 25083325, DIČ: CZ25083325</w:t>
    </w:r>
  </w:p>
  <w:p w:rsidR="00165EC8" w:rsidRPr="00AB7E9D" w:rsidRDefault="00165EC8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Bankovní spojení: 8010200037/6800,</w:t>
    </w:r>
    <w:r>
      <w:rPr>
        <w:rFonts w:cs="Arial"/>
        <w:sz w:val="15"/>
        <w:szCs w:val="15"/>
      </w:rPr>
      <w:t xml:space="preserve"> </w:t>
    </w:r>
    <w:r w:rsidRPr="00AB7E9D">
      <w:rPr>
        <w:rFonts w:cs="Arial"/>
        <w:sz w:val="15"/>
        <w:szCs w:val="15"/>
      </w:rPr>
      <w:t>Kód banky: 6800</w:t>
    </w:r>
  </w:p>
  <w:p w:rsidR="00165EC8" w:rsidRPr="00AB7E9D" w:rsidRDefault="00165EC8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IBAN: CZ9468000000008010200037,</w:t>
    </w:r>
    <w:r>
      <w:rPr>
        <w:rFonts w:cs="Arial"/>
        <w:sz w:val="15"/>
        <w:szCs w:val="15"/>
      </w:rPr>
      <w:t> </w:t>
    </w:r>
    <w:r w:rsidRPr="00AB7E9D">
      <w:rPr>
        <w:rFonts w:cs="Arial"/>
        <w:sz w:val="15"/>
        <w:szCs w:val="15"/>
      </w:rPr>
      <w:t>BIC: VBOECZ2X</w:t>
    </w:r>
  </w:p>
  <w:p w:rsidR="00165EC8" w:rsidRDefault="00165EC8" w:rsidP="00442C94">
    <w:pPr>
      <w:pStyle w:val="Zhlav"/>
      <w:spacing w:line="180" w:lineRule="exact"/>
      <w:rPr>
        <w:rFonts w:cs="Arial"/>
        <w:sz w:val="15"/>
        <w:szCs w:val="15"/>
      </w:rPr>
    </w:pPr>
    <w:r w:rsidRPr="00AB7E9D">
      <w:rPr>
        <w:rFonts w:cs="Arial"/>
        <w:sz w:val="15"/>
        <w:szCs w:val="15"/>
      </w:rPr>
      <w:t>www.sberbank</w:t>
    </w:r>
    <w:r>
      <w:rPr>
        <w:rFonts w:cs="Arial"/>
        <w:sz w:val="15"/>
        <w:szCs w:val="15"/>
      </w:rPr>
      <w:t>cz</w:t>
    </w:r>
    <w:r w:rsidRPr="00AB7E9D">
      <w:rPr>
        <w:rFonts w:cs="Arial"/>
        <w:sz w:val="15"/>
        <w:szCs w:val="15"/>
      </w:rPr>
      <w:t>.cz, Infolinka 800 133</w:t>
    </w:r>
    <w:r>
      <w:rPr>
        <w:rFonts w:cs="Arial"/>
        <w:sz w:val="15"/>
        <w:szCs w:val="15"/>
      </w:rPr>
      <w:t> </w:t>
    </w:r>
    <w:r w:rsidRPr="00AB7E9D">
      <w:rPr>
        <w:rFonts w:cs="Arial"/>
        <w:sz w:val="15"/>
        <w:szCs w:val="15"/>
      </w:rPr>
      <w:t>444</w:t>
    </w:r>
  </w:p>
  <w:p w:rsidR="00165EC8" w:rsidRDefault="00165EC8" w:rsidP="00442C94">
    <w:pPr>
      <w:pStyle w:val="Zhlav"/>
      <w:spacing w:line="180" w:lineRule="exact"/>
      <w:rPr>
        <w:rFonts w:cs="Arial"/>
        <w:sz w:val="15"/>
        <w:szCs w:val="15"/>
      </w:rPr>
    </w:pPr>
  </w:p>
  <w:p w:rsidR="00165EC8" w:rsidRDefault="00165EC8" w:rsidP="00442C94">
    <w:pPr>
      <w:pStyle w:val="Zhlav"/>
      <w:spacing w:line="520" w:lineRule="exact"/>
      <w:rPr>
        <w:rFonts w:cs="Arial"/>
        <w:spacing w:val="-10"/>
        <w:sz w:val="52"/>
        <w:szCs w:val="52"/>
      </w:rPr>
    </w:pPr>
  </w:p>
  <w:p w:rsidR="00165EC8" w:rsidRPr="00442C94" w:rsidRDefault="00165EC8" w:rsidP="00442C94">
    <w:pPr>
      <w:pStyle w:val="Zhlav"/>
      <w:spacing w:line="520" w:lineRule="exact"/>
      <w:rPr>
        <w:rFonts w:cs="Arial"/>
        <w:spacing w:val="-10"/>
        <w:sz w:val="52"/>
        <w:szCs w:val="52"/>
      </w:rPr>
    </w:pPr>
    <w:r>
      <w:rPr>
        <w:rFonts w:cs="Arial"/>
        <w:spacing w:val="-10"/>
        <w:sz w:val="52"/>
        <w:szCs w:val="52"/>
      </w:rPr>
      <w:t>TISKOVÁ ZPRÁVA</w: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Šrámek Milan">
    <w15:presenceInfo w15:providerId="AD" w15:userId="S-1-5-21-1435120466-1829514429-1850952788-4921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D1716"/>
    <w:rsid w:val="00005043"/>
    <w:rsid w:val="000377B8"/>
    <w:rsid w:val="00067E1D"/>
    <w:rsid w:val="00083C6D"/>
    <w:rsid w:val="000A08E9"/>
    <w:rsid w:val="000D0CD8"/>
    <w:rsid w:val="000E5E58"/>
    <w:rsid w:val="00105D43"/>
    <w:rsid w:val="00126577"/>
    <w:rsid w:val="0016227E"/>
    <w:rsid w:val="00165EC8"/>
    <w:rsid w:val="00174661"/>
    <w:rsid w:val="00187104"/>
    <w:rsid w:val="00196756"/>
    <w:rsid w:val="001A62BC"/>
    <w:rsid w:val="001B4214"/>
    <w:rsid w:val="001C216A"/>
    <w:rsid w:val="001C7A49"/>
    <w:rsid w:val="001C7D8B"/>
    <w:rsid w:val="001E109B"/>
    <w:rsid w:val="001E10FF"/>
    <w:rsid w:val="001F1F52"/>
    <w:rsid w:val="0020789E"/>
    <w:rsid w:val="00214BD7"/>
    <w:rsid w:val="002168EE"/>
    <w:rsid w:val="00221EBE"/>
    <w:rsid w:val="00231CE0"/>
    <w:rsid w:val="00234213"/>
    <w:rsid w:val="00236584"/>
    <w:rsid w:val="002505F1"/>
    <w:rsid w:val="002A199B"/>
    <w:rsid w:val="002A35E6"/>
    <w:rsid w:val="002C10C2"/>
    <w:rsid w:val="002E46B2"/>
    <w:rsid w:val="00311E5D"/>
    <w:rsid w:val="00315063"/>
    <w:rsid w:val="00315E0F"/>
    <w:rsid w:val="00341AFD"/>
    <w:rsid w:val="00345D15"/>
    <w:rsid w:val="00364DBF"/>
    <w:rsid w:val="0037020F"/>
    <w:rsid w:val="00382B9D"/>
    <w:rsid w:val="00395963"/>
    <w:rsid w:val="003F1EFD"/>
    <w:rsid w:val="003F7B01"/>
    <w:rsid w:val="004006B1"/>
    <w:rsid w:val="00423EF2"/>
    <w:rsid w:val="00442C94"/>
    <w:rsid w:val="00454F29"/>
    <w:rsid w:val="00456731"/>
    <w:rsid w:val="00485D7B"/>
    <w:rsid w:val="004C1380"/>
    <w:rsid w:val="004D6FD7"/>
    <w:rsid w:val="004E1BF5"/>
    <w:rsid w:val="004F7011"/>
    <w:rsid w:val="0052602F"/>
    <w:rsid w:val="005438CD"/>
    <w:rsid w:val="00565C16"/>
    <w:rsid w:val="00570DED"/>
    <w:rsid w:val="00582527"/>
    <w:rsid w:val="00584157"/>
    <w:rsid w:val="005908F8"/>
    <w:rsid w:val="005C5BB7"/>
    <w:rsid w:val="005D23DB"/>
    <w:rsid w:val="005E1C36"/>
    <w:rsid w:val="005E2106"/>
    <w:rsid w:val="005E5B26"/>
    <w:rsid w:val="006103A6"/>
    <w:rsid w:val="00612EAB"/>
    <w:rsid w:val="00615C69"/>
    <w:rsid w:val="00617283"/>
    <w:rsid w:val="00637EA0"/>
    <w:rsid w:val="00653A30"/>
    <w:rsid w:val="00695F82"/>
    <w:rsid w:val="00696702"/>
    <w:rsid w:val="006C426F"/>
    <w:rsid w:val="006D0FD1"/>
    <w:rsid w:val="006D1716"/>
    <w:rsid w:val="006D4EC3"/>
    <w:rsid w:val="006E2E71"/>
    <w:rsid w:val="006E61B8"/>
    <w:rsid w:val="0072030F"/>
    <w:rsid w:val="00730E59"/>
    <w:rsid w:val="00766C8B"/>
    <w:rsid w:val="00785133"/>
    <w:rsid w:val="007868A1"/>
    <w:rsid w:val="00787F2D"/>
    <w:rsid w:val="007A0499"/>
    <w:rsid w:val="007A3AA0"/>
    <w:rsid w:val="007F4457"/>
    <w:rsid w:val="007F4A98"/>
    <w:rsid w:val="00840B56"/>
    <w:rsid w:val="00850808"/>
    <w:rsid w:val="00850956"/>
    <w:rsid w:val="008725A0"/>
    <w:rsid w:val="00872CF2"/>
    <w:rsid w:val="00876609"/>
    <w:rsid w:val="00886E5F"/>
    <w:rsid w:val="00895149"/>
    <w:rsid w:val="008B2ABD"/>
    <w:rsid w:val="00900E58"/>
    <w:rsid w:val="00901925"/>
    <w:rsid w:val="00973768"/>
    <w:rsid w:val="00982C64"/>
    <w:rsid w:val="009A1460"/>
    <w:rsid w:val="009C7290"/>
    <w:rsid w:val="009D2B84"/>
    <w:rsid w:val="009D4E12"/>
    <w:rsid w:val="009E5613"/>
    <w:rsid w:val="00A001BD"/>
    <w:rsid w:val="00A00C2E"/>
    <w:rsid w:val="00A079C2"/>
    <w:rsid w:val="00A14B59"/>
    <w:rsid w:val="00A408F4"/>
    <w:rsid w:val="00A5517B"/>
    <w:rsid w:val="00A958DF"/>
    <w:rsid w:val="00AA12FA"/>
    <w:rsid w:val="00AA679F"/>
    <w:rsid w:val="00AA6ED2"/>
    <w:rsid w:val="00AB7E9D"/>
    <w:rsid w:val="00AF47BB"/>
    <w:rsid w:val="00AF529A"/>
    <w:rsid w:val="00B16A01"/>
    <w:rsid w:val="00B4366E"/>
    <w:rsid w:val="00B51EAF"/>
    <w:rsid w:val="00B5466B"/>
    <w:rsid w:val="00B62009"/>
    <w:rsid w:val="00B97BEB"/>
    <w:rsid w:val="00BB4611"/>
    <w:rsid w:val="00BD0B43"/>
    <w:rsid w:val="00BD6E99"/>
    <w:rsid w:val="00BE621D"/>
    <w:rsid w:val="00BF7F10"/>
    <w:rsid w:val="00C01298"/>
    <w:rsid w:val="00C15A85"/>
    <w:rsid w:val="00C2539B"/>
    <w:rsid w:val="00C33930"/>
    <w:rsid w:val="00C36149"/>
    <w:rsid w:val="00C47B90"/>
    <w:rsid w:val="00C5550B"/>
    <w:rsid w:val="00C66A3A"/>
    <w:rsid w:val="00C76F53"/>
    <w:rsid w:val="00CB1D44"/>
    <w:rsid w:val="00CF0E30"/>
    <w:rsid w:val="00D15D83"/>
    <w:rsid w:val="00D60165"/>
    <w:rsid w:val="00D61468"/>
    <w:rsid w:val="00D66D9B"/>
    <w:rsid w:val="00D8166F"/>
    <w:rsid w:val="00DD2AF2"/>
    <w:rsid w:val="00DD45A4"/>
    <w:rsid w:val="00DE4B9C"/>
    <w:rsid w:val="00E03941"/>
    <w:rsid w:val="00E163A1"/>
    <w:rsid w:val="00E3339A"/>
    <w:rsid w:val="00E5477D"/>
    <w:rsid w:val="00E71A00"/>
    <w:rsid w:val="00E749EB"/>
    <w:rsid w:val="00E835D9"/>
    <w:rsid w:val="00EA2975"/>
    <w:rsid w:val="00ED0FDB"/>
    <w:rsid w:val="00ED19B2"/>
    <w:rsid w:val="00ED3EB8"/>
    <w:rsid w:val="00F01F56"/>
    <w:rsid w:val="00F31706"/>
    <w:rsid w:val="00F50132"/>
    <w:rsid w:val="00F63F48"/>
    <w:rsid w:val="00F9068E"/>
    <w:rsid w:val="00F934B9"/>
    <w:rsid w:val="00FE2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08F4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A2975"/>
    <w:pPr>
      <w:keepNext/>
      <w:spacing w:before="240" w:after="60"/>
      <w:outlineLvl w:val="0"/>
    </w:pPr>
    <w:rPr>
      <w:rFonts w:eastAsia="Times New Roman"/>
      <w:b/>
      <w:bCs/>
      <w:color w:val="00703C"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7EA0"/>
    <w:pPr>
      <w:keepNext/>
      <w:spacing w:before="240" w:after="60"/>
      <w:outlineLvl w:val="1"/>
    </w:pPr>
    <w:rPr>
      <w:rFonts w:eastAsia="Times New Roman"/>
      <w:bCs/>
      <w:iCs/>
      <w:color w:val="646464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A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AA0"/>
  </w:style>
  <w:style w:type="paragraph" w:styleId="Zpat">
    <w:name w:val="footer"/>
    <w:basedOn w:val="Normln"/>
    <w:link w:val="ZpatChar"/>
    <w:uiPriority w:val="99"/>
    <w:unhideWhenUsed/>
    <w:rsid w:val="007A3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AA0"/>
  </w:style>
  <w:style w:type="paragraph" w:styleId="Textbubliny">
    <w:name w:val="Balloon Text"/>
    <w:basedOn w:val="Normln"/>
    <w:link w:val="TextbublinyChar"/>
    <w:uiPriority w:val="99"/>
    <w:semiHidden/>
    <w:unhideWhenUsed/>
    <w:rsid w:val="007A3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A3AA0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uiPriority w:val="9"/>
    <w:rsid w:val="00EA2975"/>
    <w:rPr>
      <w:rFonts w:ascii="Arial" w:eastAsia="Times New Roman" w:hAnsi="Arial" w:cs="Times New Roman"/>
      <w:b/>
      <w:bCs/>
      <w:color w:val="00703C"/>
      <w:kern w:val="32"/>
      <w:sz w:val="32"/>
      <w:szCs w:val="32"/>
      <w:lang w:eastAsia="en-US"/>
    </w:rPr>
  </w:style>
  <w:style w:type="paragraph" w:styleId="Bezmezer">
    <w:name w:val="No Spacing"/>
    <w:uiPriority w:val="1"/>
    <w:qFormat/>
    <w:rsid w:val="00637EA0"/>
    <w:rPr>
      <w:rFonts w:ascii="Arial" w:hAnsi="Arial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7EA0"/>
    <w:pPr>
      <w:spacing w:after="60"/>
      <w:jc w:val="center"/>
      <w:outlineLvl w:val="1"/>
    </w:pPr>
    <w:rPr>
      <w:rFonts w:eastAsia="Times New Roman"/>
      <w:color w:val="00703C"/>
      <w:sz w:val="24"/>
      <w:szCs w:val="24"/>
    </w:rPr>
  </w:style>
  <w:style w:type="character" w:customStyle="1" w:styleId="PodtitulChar">
    <w:name w:val="Podtitul Char"/>
    <w:link w:val="Podtitul"/>
    <w:uiPriority w:val="11"/>
    <w:rsid w:val="00637EA0"/>
    <w:rPr>
      <w:rFonts w:ascii="Arial" w:eastAsia="Times New Roman" w:hAnsi="Arial" w:cs="Times New Roman"/>
      <w:color w:val="00703C"/>
      <w:sz w:val="24"/>
      <w:szCs w:val="24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637EA0"/>
    <w:pPr>
      <w:spacing w:before="240" w:after="60"/>
      <w:outlineLvl w:val="0"/>
    </w:pPr>
    <w:rPr>
      <w:rFonts w:eastAsia="Times New Roman"/>
      <w:bCs/>
      <w:kern w:val="28"/>
      <w:sz w:val="52"/>
      <w:szCs w:val="32"/>
    </w:rPr>
  </w:style>
  <w:style w:type="character" w:customStyle="1" w:styleId="NzevChar">
    <w:name w:val="Název Char"/>
    <w:link w:val="Nzev"/>
    <w:uiPriority w:val="10"/>
    <w:rsid w:val="00637EA0"/>
    <w:rPr>
      <w:rFonts w:ascii="Arial" w:eastAsia="Times New Roman" w:hAnsi="Arial" w:cs="Times New Roman"/>
      <w:bCs/>
      <w:kern w:val="28"/>
      <w:sz w:val="52"/>
      <w:szCs w:val="32"/>
      <w:lang w:eastAsia="en-US"/>
    </w:rPr>
  </w:style>
  <w:style w:type="character" w:customStyle="1" w:styleId="Nadpis2Char">
    <w:name w:val="Nadpis 2 Char"/>
    <w:link w:val="Nadpis2"/>
    <w:uiPriority w:val="9"/>
    <w:semiHidden/>
    <w:rsid w:val="00637EA0"/>
    <w:rPr>
      <w:rFonts w:ascii="Arial" w:eastAsia="Times New Roman" w:hAnsi="Arial" w:cs="Times New Roman"/>
      <w:bCs/>
      <w:iCs/>
      <w:color w:val="646464"/>
      <w:sz w:val="28"/>
      <w:szCs w:val="28"/>
      <w:lang w:eastAsia="en-US"/>
    </w:rPr>
  </w:style>
  <w:style w:type="character" w:customStyle="1" w:styleId="Zvraznn1">
    <w:name w:val="Zvýraznění1"/>
    <w:uiPriority w:val="20"/>
    <w:qFormat/>
    <w:rsid w:val="00637EA0"/>
    <w:rPr>
      <w:rFonts w:ascii="Arial" w:hAnsi="Arial"/>
      <w:b w:val="0"/>
      <w:i w:val="0"/>
      <w:iCs/>
      <w:color w:val="00703C"/>
      <w:sz w:val="20"/>
    </w:rPr>
  </w:style>
  <w:style w:type="character" w:styleId="Zdraznnjemn">
    <w:name w:val="Subtle Emphasis"/>
    <w:uiPriority w:val="19"/>
    <w:qFormat/>
    <w:rsid w:val="00637EA0"/>
    <w:rPr>
      <w:rFonts w:ascii="Arial" w:hAnsi="Arial"/>
      <w:b/>
      <w:i w:val="0"/>
      <w:iCs/>
      <w:color w:val="00703C"/>
      <w:sz w:val="20"/>
    </w:rPr>
  </w:style>
  <w:style w:type="character" w:styleId="Siln">
    <w:name w:val="Strong"/>
    <w:uiPriority w:val="22"/>
    <w:qFormat/>
    <w:rsid w:val="00637EA0"/>
    <w:rPr>
      <w:rFonts w:ascii="Arial" w:hAnsi="Arial"/>
      <w:b/>
      <w:bCs/>
      <w:sz w:val="20"/>
    </w:rPr>
  </w:style>
  <w:style w:type="character" w:styleId="Hypertextovodkaz">
    <w:name w:val="Hyperlink"/>
    <w:basedOn w:val="Standardnpsmoodstavce"/>
    <w:uiPriority w:val="99"/>
    <w:rsid w:val="00A408F4"/>
    <w:rPr>
      <w:rFonts w:cs="Times New Roman"/>
      <w:color w:val="0000FF"/>
      <w:u w:val="single"/>
    </w:rPr>
  </w:style>
  <w:style w:type="paragraph" w:customStyle="1" w:styleId="Bezmezer1">
    <w:name w:val="Bez mezer1"/>
    <w:uiPriority w:val="99"/>
    <w:rsid w:val="00A408F4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D0B4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0B43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0B43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0B4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0B43"/>
    <w:rPr>
      <w:rFonts w:ascii="Arial" w:hAnsi="Arial"/>
      <w:b/>
      <w:bCs/>
      <w:lang w:eastAsia="en-US"/>
    </w:rPr>
  </w:style>
  <w:style w:type="paragraph" w:styleId="Revize">
    <w:name w:val="Revision"/>
    <w:hidden/>
    <w:uiPriority w:val="99"/>
    <w:semiHidden/>
    <w:rsid w:val="00AA679F"/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0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CZ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berbank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B5677-7BD8-46DE-AA5D-3CF861D68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KEIES GRAPHICS</Company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Sberbank CZ, a.s.</dc:creator>
  <cp:lastModifiedBy>Sberbank CZ, a.s.</cp:lastModifiedBy>
  <cp:revision>2</cp:revision>
  <cp:lastPrinted>2016-08-18T09:42:00Z</cp:lastPrinted>
  <dcterms:created xsi:type="dcterms:W3CDTF">2016-08-22T07:36:00Z</dcterms:created>
  <dcterms:modified xsi:type="dcterms:W3CDTF">2016-08-22T07:36:00Z</dcterms:modified>
</cp:coreProperties>
</file>