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CE9B" w14:textId="77777777" w:rsidR="00382B9D" w:rsidRDefault="00382B9D" w:rsidP="00382B9D">
      <w:pPr>
        <w:spacing w:after="0" w:line="240" w:lineRule="auto"/>
      </w:pPr>
    </w:p>
    <w:p w14:paraId="4CECD05F" w14:textId="77777777" w:rsidR="00C060DC" w:rsidRDefault="00C060DC" w:rsidP="00C060DC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3402B1F7" w14:textId="23742219" w:rsidR="00C060DC" w:rsidRDefault="000D387F" w:rsidP="00C060DC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Firemní FÉR úvěr</w:t>
      </w:r>
      <w:r w:rsidR="00C060DC">
        <w:rPr>
          <w:rFonts w:cs="Arial"/>
          <w:b/>
          <w:sz w:val="24"/>
          <w:szCs w:val="24"/>
        </w:rPr>
        <w:t xml:space="preserve"> </w:t>
      </w:r>
      <w:r w:rsidR="002967CA">
        <w:rPr>
          <w:rFonts w:cs="Arial"/>
          <w:b/>
          <w:sz w:val="24"/>
          <w:szCs w:val="24"/>
        </w:rPr>
        <w:t xml:space="preserve">a </w:t>
      </w:r>
      <w:r w:rsidR="00DE2F24">
        <w:rPr>
          <w:rFonts w:cs="Arial"/>
          <w:b/>
          <w:sz w:val="24"/>
          <w:szCs w:val="24"/>
        </w:rPr>
        <w:t xml:space="preserve">Firemní </w:t>
      </w:r>
      <w:r w:rsidR="00596E8D">
        <w:rPr>
          <w:rFonts w:cs="Arial"/>
          <w:b/>
          <w:sz w:val="24"/>
          <w:szCs w:val="24"/>
        </w:rPr>
        <w:t>FÉR kontokorent nově nabízí g</w:t>
      </w:r>
      <w:r w:rsidR="002967CA">
        <w:rPr>
          <w:rFonts w:cs="Arial"/>
          <w:b/>
          <w:sz w:val="24"/>
          <w:szCs w:val="24"/>
        </w:rPr>
        <w:t xml:space="preserve">aranci snížení úrokové sazby. Pokud klient </w:t>
      </w:r>
      <w:r w:rsidR="00DE2F24">
        <w:rPr>
          <w:rFonts w:cs="Arial"/>
          <w:b/>
          <w:sz w:val="24"/>
          <w:szCs w:val="24"/>
        </w:rPr>
        <w:t xml:space="preserve">obdrží </w:t>
      </w:r>
      <w:r w:rsidR="002967CA">
        <w:rPr>
          <w:rFonts w:cs="Arial"/>
          <w:b/>
          <w:sz w:val="24"/>
          <w:szCs w:val="24"/>
        </w:rPr>
        <w:t xml:space="preserve">během </w:t>
      </w:r>
      <w:r w:rsidR="00DE2F24">
        <w:rPr>
          <w:rFonts w:cs="Arial"/>
          <w:b/>
          <w:sz w:val="24"/>
          <w:szCs w:val="24"/>
        </w:rPr>
        <w:t xml:space="preserve">trvání úvěru </w:t>
      </w:r>
      <w:r w:rsidR="002967CA">
        <w:rPr>
          <w:rFonts w:cs="Arial"/>
          <w:b/>
          <w:sz w:val="24"/>
          <w:szCs w:val="24"/>
        </w:rPr>
        <w:t xml:space="preserve">lepší konkurenční nabídku, </w:t>
      </w:r>
      <w:proofErr w:type="spellStart"/>
      <w:r>
        <w:rPr>
          <w:rFonts w:cs="Arial"/>
          <w:b/>
          <w:sz w:val="24"/>
          <w:szCs w:val="24"/>
        </w:rPr>
        <w:t>Sberbank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 w:rsidR="002967CA">
        <w:rPr>
          <w:rFonts w:cs="Arial"/>
          <w:b/>
          <w:sz w:val="24"/>
          <w:szCs w:val="24"/>
        </w:rPr>
        <w:t xml:space="preserve">mu </w:t>
      </w:r>
      <w:r w:rsidR="005E0531">
        <w:rPr>
          <w:rFonts w:cs="Arial"/>
          <w:b/>
          <w:sz w:val="24"/>
          <w:szCs w:val="24"/>
        </w:rPr>
        <w:t xml:space="preserve">jako první banka na trhu </w:t>
      </w:r>
      <w:r w:rsidR="001532EF">
        <w:rPr>
          <w:rFonts w:cs="Arial"/>
          <w:b/>
          <w:sz w:val="24"/>
          <w:szCs w:val="24"/>
        </w:rPr>
        <w:t xml:space="preserve">sníží </w:t>
      </w:r>
      <w:r w:rsidR="005E0531">
        <w:rPr>
          <w:rFonts w:cs="Arial"/>
          <w:b/>
          <w:sz w:val="24"/>
          <w:szCs w:val="24"/>
        </w:rPr>
        <w:t>sazbu stávajícího úvěru pod konkurenční nabídku kdykoli během doby splácení.</w:t>
      </w:r>
    </w:p>
    <w:p w14:paraId="66722852" w14:textId="77777777" w:rsidR="002967CA" w:rsidRDefault="002967CA" w:rsidP="00C060DC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4481B897" w14:textId="77777777" w:rsidR="002967CA" w:rsidRDefault="002967CA" w:rsidP="00C060DC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3F935AC9" w14:textId="0F040884" w:rsidR="002967CA" w:rsidRDefault="00C060DC" w:rsidP="00C060DC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0"/>
        </w:rPr>
      </w:pPr>
      <w:r w:rsidRPr="003041CC">
        <w:rPr>
          <w:rFonts w:cs="Arial"/>
          <w:b/>
          <w:szCs w:val="20"/>
        </w:rPr>
        <w:t xml:space="preserve">Praha, </w:t>
      </w:r>
      <w:r w:rsidR="002967CA">
        <w:rPr>
          <w:rFonts w:cs="Arial"/>
          <w:b/>
          <w:szCs w:val="20"/>
        </w:rPr>
        <w:t>20</w:t>
      </w:r>
      <w:r>
        <w:rPr>
          <w:rFonts w:cs="Arial"/>
          <w:b/>
          <w:szCs w:val="20"/>
        </w:rPr>
        <w:t xml:space="preserve">. </w:t>
      </w:r>
      <w:r w:rsidR="002967CA">
        <w:rPr>
          <w:rFonts w:cs="Arial"/>
          <w:b/>
          <w:szCs w:val="20"/>
        </w:rPr>
        <w:t>března 2017</w:t>
      </w:r>
      <w:r w:rsidRPr="003041CC">
        <w:rPr>
          <w:rFonts w:cs="Arial"/>
          <w:b/>
          <w:szCs w:val="20"/>
        </w:rPr>
        <w:t xml:space="preserve"> –</w:t>
      </w:r>
      <w:r w:rsidR="00A9280D">
        <w:rPr>
          <w:rFonts w:cs="Arial"/>
          <w:b/>
          <w:szCs w:val="20"/>
        </w:rPr>
        <w:t xml:space="preserve"> </w:t>
      </w:r>
      <w:r w:rsidR="00A25E35">
        <w:rPr>
          <w:rFonts w:cs="Arial"/>
          <w:b/>
          <w:szCs w:val="20"/>
        </w:rPr>
        <w:t>Nezajištěný F</w:t>
      </w:r>
      <w:r>
        <w:rPr>
          <w:rFonts w:cs="Arial"/>
          <w:b/>
          <w:szCs w:val="20"/>
        </w:rPr>
        <w:t>iremní FÉR úvěr</w:t>
      </w:r>
      <w:r w:rsidRPr="00152B0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pro podnikatele a firemní klientelu s obratem do </w:t>
      </w:r>
      <w:r w:rsidR="004B7D9D">
        <w:rPr>
          <w:rFonts w:cs="Arial"/>
          <w:b/>
          <w:szCs w:val="20"/>
        </w:rPr>
        <w:br/>
      </w:r>
      <w:r>
        <w:rPr>
          <w:rFonts w:cs="Arial"/>
          <w:b/>
          <w:szCs w:val="20"/>
        </w:rPr>
        <w:t>25 milionů korun ročně</w:t>
      </w:r>
      <w:r w:rsidR="00A9280D">
        <w:rPr>
          <w:rFonts w:cs="Arial"/>
          <w:b/>
          <w:szCs w:val="20"/>
        </w:rPr>
        <w:t xml:space="preserve"> </w:t>
      </w:r>
      <w:r w:rsidR="002967CA">
        <w:rPr>
          <w:rFonts w:cs="Arial"/>
          <w:b/>
          <w:szCs w:val="20"/>
        </w:rPr>
        <w:t xml:space="preserve">a </w:t>
      </w:r>
      <w:r w:rsidR="00DE2F24">
        <w:rPr>
          <w:rFonts w:cs="Arial"/>
          <w:b/>
          <w:szCs w:val="20"/>
        </w:rPr>
        <w:t>F</w:t>
      </w:r>
      <w:r w:rsidR="002967CA">
        <w:rPr>
          <w:rFonts w:cs="Arial"/>
          <w:b/>
          <w:szCs w:val="20"/>
        </w:rPr>
        <w:t>iremní FÉR kontokorent přicház</w:t>
      </w:r>
      <w:r w:rsidR="005E0531">
        <w:rPr>
          <w:rFonts w:cs="Arial"/>
          <w:b/>
          <w:szCs w:val="20"/>
        </w:rPr>
        <w:t>í se zcela novým benefitem – s g</w:t>
      </w:r>
      <w:r w:rsidR="002967CA">
        <w:rPr>
          <w:rFonts w:cs="Arial"/>
          <w:b/>
          <w:szCs w:val="20"/>
        </w:rPr>
        <w:t>arancí snížení úrokové sazby</w:t>
      </w:r>
      <w:r w:rsidR="005E0531">
        <w:rPr>
          <w:rFonts w:cs="Arial"/>
          <w:b/>
          <w:szCs w:val="20"/>
        </w:rPr>
        <w:t xml:space="preserve"> po celou dobu trvání úvěru</w:t>
      </w:r>
      <w:r w:rsidR="006B12A2">
        <w:rPr>
          <w:rFonts w:cs="Arial"/>
          <w:b/>
          <w:szCs w:val="20"/>
        </w:rPr>
        <w:t xml:space="preserve">. </w:t>
      </w:r>
      <w:r w:rsidR="005E0531">
        <w:rPr>
          <w:rFonts w:cs="Arial"/>
          <w:b/>
          <w:szCs w:val="20"/>
        </w:rPr>
        <w:t>Díky g</w:t>
      </w:r>
      <w:r w:rsidR="002575A8">
        <w:rPr>
          <w:rFonts w:cs="Arial"/>
          <w:b/>
          <w:szCs w:val="20"/>
        </w:rPr>
        <w:t>aranci snížení úrokové sazby</w:t>
      </w:r>
      <w:r w:rsidR="002967CA">
        <w:rPr>
          <w:rFonts w:cs="Arial"/>
          <w:b/>
          <w:szCs w:val="20"/>
        </w:rPr>
        <w:t xml:space="preserve"> </w:t>
      </w:r>
      <w:r w:rsidR="002575A8">
        <w:rPr>
          <w:rFonts w:cs="Arial"/>
          <w:b/>
          <w:szCs w:val="20"/>
        </w:rPr>
        <w:t xml:space="preserve">klienti </w:t>
      </w:r>
      <w:r w:rsidR="002967CA">
        <w:rPr>
          <w:rFonts w:cs="Arial"/>
          <w:b/>
          <w:szCs w:val="20"/>
        </w:rPr>
        <w:t xml:space="preserve">získají jistotu, že pokud během </w:t>
      </w:r>
      <w:r w:rsidR="00DE2F24">
        <w:rPr>
          <w:rFonts w:cs="Arial"/>
          <w:b/>
          <w:szCs w:val="20"/>
        </w:rPr>
        <w:t xml:space="preserve">trvání úvěru obdrží </w:t>
      </w:r>
      <w:r w:rsidR="002967CA">
        <w:rPr>
          <w:rFonts w:cs="Arial"/>
          <w:b/>
          <w:szCs w:val="20"/>
        </w:rPr>
        <w:t xml:space="preserve">lepší konkurenční nabídku, </w:t>
      </w:r>
      <w:proofErr w:type="spellStart"/>
      <w:r w:rsidR="002575A8">
        <w:rPr>
          <w:rFonts w:cs="Arial"/>
          <w:b/>
          <w:szCs w:val="20"/>
        </w:rPr>
        <w:t>Sberbank</w:t>
      </w:r>
      <w:proofErr w:type="spellEnd"/>
      <w:r w:rsidR="002575A8">
        <w:rPr>
          <w:rFonts w:cs="Arial"/>
          <w:b/>
          <w:szCs w:val="20"/>
        </w:rPr>
        <w:t xml:space="preserve"> sníží sazbu jejich stávajícího úvěru</w:t>
      </w:r>
      <w:r w:rsidR="001532EF">
        <w:rPr>
          <w:rFonts w:cs="Arial"/>
          <w:b/>
          <w:szCs w:val="20"/>
        </w:rPr>
        <w:t>, a to</w:t>
      </w:r>
      <w:r w:rsidR="002967CA">
        <w:rPr>
          <w:rFonts w:cs="Arial"/>
          <w:b/>
          <w:szCs w:val="20"/>
        </w:rPr>
        <w:t xml:space="preserve"> až na minimální možnou výši </w:t>
      </w:r>
      <w:r w:rsidR="001532EF">
        <w:rPr>
          <w:rFonts w:cs="Arial"/>
          <w:b/>
          <w:szCs w:val="20"/>
        </w:rPr>
        <w:t xml:space="preserve">sazby </w:t>
      </w:r>
      <w:r w:rsidR="002967CA">
        <w:rPr>
          <w:rFonts w:cs="Arial"/>
          <w:b/>
          <w:szCs w:val="20"/>
        </w:rPr>
        <w:t>3,99 % ročně.</w:t>
      </w:r>
    </w:p>
    <w:p w14:paraId="130EBA5F" w14:textId="77777777" w:rsidR="002967CA" w:rsidRDefault="002967CA" w:rsidP="00C060DC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0"/>
        </w:rPr>
      </w:pPr>
    </w:p>
    <w:p w14:paraId="371090D3" w14:textId="77777777" w:rsidR="00A9280D" w:rsidRDefault="00A9280D" w:rsidP="00C060DC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0"/>
        </w:rPr>
      </w:pPr>
    </w:p>
    <w:p w14:paraId="1190BEFB" w14:textId="477949BD" w:rsidR="001532EF" w:rsidRDefault="001532EF" w:rsidP="00A9280D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bookmarkStart w:id="0" w:name="_GoBack"/>
      <w:r>
        <w:rPr>
          <w:rFonts w:cs="Arial"/>
          <w:szCs w:val="20"/>
        </w:rPr>
        <w:t xml:space="preserve">Nezajištěný </w:t>
      </w:r>
      <w:r w:rsidR="00DE2F24">
        <w:rPr>
          <w:rFonts w:cs="Arial"/>
          <w:szCs w:val="20"/>
        </w:rPr>
        <w:t>F</w:t>
      </w:r>
      <w:r w:rsidR="00A9280D" w:rsidRPr="009E7654">
        <w:rPr>
          <w:rFonts w:cs="Arial"/>
          <w:szCs w:val="20"/>
        </w:rPr>
        <w:t>iremní FÉR úvěr</w:t>
      </w:r>
      <w:r w:rsidR="00DF0DCF">
        <w:rPr>
          <w:rFonts w:cs="Arial"/>
          <w:szCs w:val="20"/>
        </w:rPr>
        <w:t xml:space="preserve"> a </w:t>
      </w:r>
      <w:r w:rsidR="00DE2F24">
        <w:rPr>
          <w:rFonts w:cs="Arial"/>
          <w:szCs w:val="20"/>
        </w:rPr>
        <w:t xml:space="preserve">Firemní </w:t>
      </w:r>
      <w:r w:rsidR="00DF0DCF">
        <w:rPr>
          <w:rFonts w:cs="Arial"/>
          <w:szCs w:val="20"/>
        </w:rPr>
        <w:t xml:space="preserve">FÉR kontokorent </w:t>
      </w:r>
      <w:r>
        <w:rPr>
          <w:rFonts w:cs="Arial"/>
          <w:szCs w:val="20"/>
        </w:rPr>
        <w:t xml:space="preserve">se u podnikatelů a malých firem těší stále větší oblibě. Objem poskytnutých úvěrů vzrostl meziročně </w:t>
      </w:r>
      <w:r w:rsidR="006E4B35">
        <w:rPr>
          <w:rFonts w:cs="Arial"/>
          <w:szCs w:val="20"/>
        </w:rPr>
        <w:t xml:space="preserve">více než o pětinu. </w:t>
      </w:r>
      <w:proofErr w:type="spellStart"/>
      <w:r>
        <w:rPr>
          <w:rFonts w:cs="Arial"/>
          <w:szCs w:val="20"/>
        </w:rPr>
        <w:t>Sberbank</w:t>
      </w:r>
      <w:proofErr w:type="spellEnd"/>
      <w:r>
        <w:rPr>
          <w:rFonts w:cs="Arial"/>
          <w:szCs w:val="20"/>
        </w:rPr>
        <w:t xml:space="preserve"> jako první banka na trhu </w:t>
      </w:r>
      <w:r w:rsidR="002575A8">
        <w:rPr>
          <w:rFonts w:cs="Arial"/>
          <w:szCs w:val="20"/>
        </w:rPr>
        <w:t>ke svým podnikatelským</w:t>
      </w:r>
      <w:r>
        <w:rPr>
          <w:rFonts w:cs="Arial"/>
          <w:szCs w:val="20"/>
        </w:rPr>
        <w:t xml:space="preserve"> úvěrům nyní přidává možnost snížení sazby během doby </w:t>
      </w:r>
      <w:r w:rsidR="00DE2F24">
        <w:rPr>
          <w:rFonts w:cs="Arial"/>
          <w:szCs w:val="20"/>
        </w:rPr>
        <w:t>trvání úvěru</w:t>
      </w:r>
      <w:r>
        <w:rPr>
          <w:rFonts w:cs="Arial"/>
          <w:szCs w:val="20"/>
        </w:rPr>
        <w:t xml:space="preserve">. Pokud klient </w:t>
      </w:r>
      <w:r w:rsidR="00DE2F24">
        <w:rPr>
          <w:rFonts w:cs="Arial"/>
          <w:szCs w:val="20"/>
        </w:rPr>
        <w:t>obdrží</w:t>
      </w:r>
      <w:r>
        <w:rPr>
          <w:rFonts w:cs="Arial"/>
          <w:szCs w:val="20"/>
        </w:rPr>
        <w:t xml:space="preserve"> lepší konkurenční nabídku, </w:t>
      </w:r>
      <w:proofErr w:type="spellStart"/>
      <w:r w:rsidR="006244F8">
        <w:rPr>
          <w:rFonts w:cs="Arial"/>
          <w:szCs w:val="20"/>
        </w:rPr>
        <w:t>Sberbank</w:t>
      </w:r>
      <w:proofErr w:type="spellEnd"/>
      <w:r w:rsidR="006244F8">
        <w:rPr>
          <w:rFonts w:cs="Arial"/>
          <w:szCs w:val="20"/>
        </w:rPr>
        <w:t xml:space="preserve"> sníží sazbu stávajícího úvěru pod konkurenční nabídku až na minimální možnou výši 3,99 % ročně. Akce platí až odvolání. </w:t>
      </w:r>
      <w:r w:rsidR="005E0531">
        <w:rPr>
          <w:rFonts w:cs="Arial"/>
          <w:szCs w:val="20"/>
        </w:rPr>
        <w:t xml:space="preserve">V nové kampani </w:t>
      </w:r>
      <w:proofErr w:type="spellStart"/>
      <w:r w:rsidR="005E0531">
        <w:rPr>
          <w:rFonts w:cs="Arial"/>
          <w:szCs w:val="20"/>
        </w:rPr>
        <w:t>Sberbank</w:t>
      </w:r>
      <w:proofErr w:type="spellEnd"/>
      <w:r w:rsidR="005E0531">
        <w:rPr>
          <w:rFonts w:cs="Arial"/>
          <w:szCs w:val="20"/>
        </w:rPr>
        <w:t xml:space="preserve"> říká, že v podnikání je důležité hlídat každou korunu, ale investovat se musí velkoryse. </w:t>
      </w:r>
    </w:p>
    <w:p w14:paraId="78FB4BDE" w14:textId="77777777" w:rsidR="001532EF" w:rsidRDefault="001532EF" w:rsidP="00A9280D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p w14:paraId="5B9A75B0" w14:textId="4FB01368" w:rsidR="006244F8" w:rsidRDefault="006244F8" w:rsidP="006244F8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FD13D5">
        <w:rPr>
          <w:rFonts w:cs="Arial"/>
          <w:i/>
          <w:szCs w:val="20"/>
        </w:rPr>
        <w:t>„</w:t>
      </w:r>
      <w:r w:rsidR="000C4C1F">
        <w:rPr>
          <w:rFonts w:cs="Arial"/>
          <w:i/>
          <w:szCs w:val="20"/>
        </w:rPr>
        <w:t xml:space="preserve">Z ohlasu klientů vidíme, že </w:t>
      </w:r>
      <w:r w:rsidR="00976A36">
        <w:rPr>
          <w:rFonts w:cs="Arial"/>
          <w:i/>
          <w:szCs w:val="20"/>
        </w:rPr>
        <w:t xml:space="preserve">je pro ně </w:t>
      </w:r>
      <w:r w:rsidR="000C4C1F">
        <w:rPr>
          <w:rFonts w:cs="Arial"/>
          <w:i/>
          <w:szCs w:val="20"/>
        </w:rPr>
        <w:t xml:space="preserve">klíčová úroková sazba a jasné podmínky. </w:t>
      </w:r>
      <w:r w:rsidR="00CB623B">
        <w:rPr>
          <w:rFonts w:cs="Arial"/>
          <w:i/>
          <w:szCs w:val="20"/>
        </w:rPr>
        <w:t xml:space="preserve">Dlouhodobě je </w:t>
      </w:r>
      <w:r w:rsidR="006E6B22">
        <w:rPr>
          <w:rFonts w:cs="Arial"/>
          <w:i/>
          <w:szCs w:val="20"/>
        </w:rPr>
        <w:t xml:space="preserve">pro podnikatele a malé firmy </w:t>
      </w:r>
      <w:r w:rsidR="00CB623B">
        <w:rPr>
          <w:rFonts w:cs="Arial"/>
          <w:i/>
          <w:szCs w:val="20"/>
        </w:rPr>
        <w:t>důležité</w:t>
      </w:r>
      <w:r w:rsidR="006E6B22">
        <w:rPr>
          <w:rFonts w:cs="Arial"/>
          <w:i/>
          <w:szCs w:val="20"/>
        </w:rPr>
        <w:t>, aby přesně věděli, kolik je bude úvěr celkově stát.</w:t>
      </w:r>
      <w:r w:rsidR="005E0531">
        <w:rPr>
          <w:rFonts w:cs="Arial"/>
          <w:i/>
          <w:szCs w:val="20"/>
        </w:rPr>
        <w:t xml:space="preserve"> Chceme podpořit naše klienty v investicích a nabídnout jim dlouhodobou jistotu, že jejich úroková sazba bude stále </w:t>
      </w:r>
      <w:r w:rsidR="006E4B35">
        <w:rPr>
          <w:rFonts w:cs="Arial"/>
          <w:i/>
          <w:szCs w:val="20"/>
        </w:rPr>
        <w:t>výhodná</w:t>
      </w:r>
      <w:r w:rsidR="005E0531">
        <w:rPr>
          <w:rFonts w:cs="Arial"/>
          <w:i/>
          <w:szCs w:val="20"/>
        </w:rPr>
        <w:t xml:space="preserve">. Proto jim po celou dobu splácení úvěru nabízíme garanci, že pokud získají od konkurence lepší úrokovou sazbu, </w:t>
      </w:r>
      <w:proofErr w:type="spellStart"/>
      <w:r w:rsidR="005E0531">
        <w:rPr>
          <w:rFonts w:cs="Arial"/>
          <w:i/>
          <w:szCs w:val="20"/>
        </w:rPr>
        <w:t>Sberbank</w:t>
      </w:r>
      <w:proofErr w:type="spellEnd"/>
      <w:r w:rsidR="005E0531">
        <w:rPr>
          <w:rFonts w:cs="Arial"/>
          <w:i/>
          <w:szCs w:val="20"/>
        </w:rPr>
        <w:t xml:space="preserve"> sazbu u stávajícího FÉR úvěru sníží pod konkurenční nabídku,</w:t>
      </w:r>
      <w:r>
        <w:rPr>
          <w:rFonts w:cs="Arial"/>
          <w:i/>
          <w:szCs w:val="20"/>
        </w:rPr>
        <w:t xml:space="preserve">“ </w:t>
      </w:r>
      <w:r>
        <w:rPr>
          <w:rFonts w:cs="Arial"/>
          <w:szCs w:val="20"/>
        </w:rPr>
        <w:t>uvádí</w:t>
      </w:r>
      <w:r w:rsidRPr="00C935E1">
        <w:rPr>
          <w:rFonts w:cs="Arial"/>
          <w:szCs w:val="20"/>
        </w:rPr>
        <w:t xml:space="preserve"> Jiří Kubát, segmentový manažer </w:t>
      </w:r>
      <w:proofErr w:type="spellStart"/>
      <w:r w:rsidRPr="00C935E1">
        <w:rPr>
          <w:rFonts w:cs="Arial"/>
          <w:szCs w:val="20"/>
        </w:rPr>
        <w:t>Sberbank</w:t>
      </w:r>
      <w:proofErr w:type="spellEnd"/>
      <w:r w:rsidRPr="00C935E1">
        <w:rPr>
          <w:rFonts w:cs="Arial"/>
          <w:szCs w:val="20"/>
        </w:rPr>
        <w:t xml:space="preserve"> CZ.</w:t>
      </w:r>
    </w:p>
    <w:p w14:paraId="4FA1CC75" w14:textId="77777777" w:rsidR="006244F8" w:rsidRDefault="006244F8" w:rsidP="00A9280D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p w14:paraId="0D2D9773" w14:textId="04373169" w:rsidR="00A9280D" w:rsidRPr="009E7654" w:rsidRDefault="006244F8" w:rsidP="00A9280D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="005A4D36">
        <w:rPr>
          <w:rFonts w:cs="Arial"/>
          <w:szCs w:val="20"/>
        </w:rPr>
        <w:t xml:space="preserve">romě sazby klienti neplatí nic navíc. </w:t>
      </w:r>
      <w:r w:rsidR="00A25E35">
        <w:rPr>
          <w:rFonts w:cs="Arial"/>
          <w:szCs w:val="20"/>
        </w:rPr>
        <w:t>Nez</w:t>
      </w:r>
      <w:r w:rsidR="005A4D36">
        <w:rPr>
          <w:rFonts w:cs="Arial"/>
          <w:szCs w:val="20"/>
        </w:rPr>
        <w:t>a</w:t>
      </w:r>
      <w:r w:rsidR="00A25E35">
        <w:rPr>
          <w:rFonts w:cs="Arial"/>
          <w:szCs w:val="20"/>
        </w:rPr>
        <w:t xml:space="preserve">jištěná výše Firemního FÉR úvěru může činit až 2,5 milionu korun. Splátky si mohou klienti rozložit na 1-7 let.  </w:t>
      </w:r>
      <w:r w:rsidR="005A4D36">
        <w:rPr>
          <w:rFonts w:cs="Arial"/>
          <w:szCs w:val="20"/>
        </w:rPr>
        <w:t>Podnikatelům a malým firmám, které již splácí své úvěry</w:t>
      </w:r>
      <w:r w:rsidR="00DE2F24">
        <w:rPr>
          <w:rFonts w:cs="Arial"/>
          <w:szCs w:val="20"/>
        </w:rPr>
        <w:t xml:space="preserve"> v jiné bance</w:t>
      </w:r>
      <w:r w:rsidR="005A4D36">
        <w:rPr>
          <w:rFonts w:cs="Arial"/>
          <w:szCs w:val="20"/>
        </w:rPr>
        <w:t>,</w:t>
      </w:r>
      <w:r w:rsidR="0062300E">
        <w:rPr>
          <w:rFonts w:cs="Arial"/>
          <w:szCs w:val="20"/>
        </w:rPr>
        <w:t xml:space="preserve"> </w:t>
      </w:r>
      <w:proofErr w:type="spellStart"/>
      <w:r w:rsidR="0062300E">
        <w:rPr>
          <w:rFonts w:cs="Arial"/>
          <w:szCs w:val="20"/>
        </w:rPr>
        <w:t>Sberbank</w:t>
      </w:r>
      <w:proofErr w:type="spellEnd"/>
      <w:r w:rsidR="0062300E">
        <w:rPr>
          <w:rFonts w:cs="Arial"/>
          <w:szCs w:val="20"/>
        </w:rPr>
        <w:t xml:space="preserve"> nabízí refinancování</w:t>
      </w:r>
      <w:r w:rsidR="000477F3">
        <w:rPr>
          <w:rFonts w:cs="Arial"/>
          <w:szCs w:val="20"/>
        </w:rPr>
        <w:t>,</w:t>
      </w:r>
      <w:r w:rsidR="0062300E">
        <w:rPr>
          <w:rFonts w:cs="Arial"/>
          <w:szCs w:val="20"/>
        </w:rPr>
        <w:t xml:space="preserve"> </w:t>
      </w:r>
      <w:r w:rsidR="005A4D36">
        <w:rPr>
          <w:rFonts w:cs="Arial"/>
          <w:szCs w:val="20"/>
        </w:rPr>
        <w:t>díky kterému mohou výrazně ušetřit a snížit si náklady v podnikání.</w:t>
      </w:r>
      <w:r w:rsidR="00CB623B">
        <w:rPr>
          <w:rFonts w:cs="Arial"/>
          <w:szCs w:val="20"/>
        </w:rPr>
        <w:t xml:space="preserve"> Garance snížení úrokové sazby </w:t>
      </w:r>
      <w:r w:rsidR="005E0531">
        <w:rPr>
          <w:rFonts w:cs="Arial"/>
          <w:szCs w:val="20"/>
        </w:rPr>
        <w:t>platí také pro refinancované úvěry.</w:t>
      </w:r>
    </w:p>
    <w:p w14:paraId="2917BC51" w14:textId="77777777" w:rsidR="005E0531" w:rsidRDefault="005E0531" w:rsidP="00A9280D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0"/>
        </w:rPr>
      </w:pPr>
    </w:p>
    <w:p w14:paraId="0EA04958" w14:textId="77777777" w:rsidR="005E0531" w:rsidRDefault="005E0531" w:rsidP="00A9280D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 penězích záleží a čas jsou peníze. </w:t>
      </w:r>
      <w:r w:rsidR="00717C2A">
        <w:rPr>
          <w:rFonts w:cs="Arial"/>
          <w:szCs w:val="20"/>
        </w:rPr>
        <w:t xml:space="preserve">Prvotní informace získají podnikatelé a firmy bez nutnosti navštívit banku </w:t>
      </w:r>
      <w:r>
        <w:rPr>
          <w:rFonts w:cs="Arial"/>
          <w:szCs w:val="20"/>
        </w:rPr>
        <w:t>Pro získání základních informací zájemcům o úvěr slouží</w:t>
      </w:r>
      <w:r w:rsidR="005A4D36">
        <w:rPr>
          <w:rFonts w:cs="Arial"/>
          <w:szCs w:val="20"/>
        </w:rPr>
        <w:t xml:space="preserve"> webová stránka </w:t>
      </w:r>
      <w:hyperlink r:id="rId6" w:history="1">
        <w:r w:rsidR="005A4D36" w:rsidRPr="005A4D36">
          <w:rPr>
            <w:rStyle w:val="Hypertextovodkaz"/>
            <w:rFonts w:cs="Arial"/>
            <w:szCs w:val="20"/>
          </w:rPr>
          <w:t>https://www.sberbankcz.cz/firemni-fer-uver</w:t>
        </w:r>
      </w:hyperlink>
      <w:r w:rsidR="00717C2A">
        <w:rPr>
          <w:rFonts w:cs="Arial"/>
          <w:szCs w:val="20"/>
        </w:rPr>
        <w:t>. K</w:t>
      </w:r>
      <w:r w:rsidR="005A4D36">
        <w:rPr>
          <w:rFonts w:cs="Arial"/>
          <w:szCs w:val="20"/>
        </w:rPr>
        <w:t>alkulátor</w:t>
      </w:r>
      <w:r>
        <w:rPr>
          <w:rFonts w:cs="Arial"/>
          <w:szCs w:val="20"/>
        </w:rPr>
        <w:t xml:space="preserve"> </w:t>
      </w:r>
      <w:r w:rsidR="005A4D36">
        <w:rPr>
          <w:rFonts w:cs="Arial"/>
          <w:szCs w:val="20"/>
        </w:rPr>
        <w:t xml:space="preserve">každému zájemci </w:t>
      </w:r>
      <w:r w:rsidR="00AE371F">
        <w:rPr>
          <w:rFonts w:cs="Arial"/>
          <w:szCs w:val="20"/>
        </w:rPr>
        <w:t xml:space="preserve">obratem </w:t>
      </w:r>
      <w:r w:rsidR="005A4D36">
        <w:rPr>
          <w:rFonts w:cs="Arial"/>
          <w:szCs w:val="20"/>
        </w:rPr>
        <w:t xml:space="preserve">spočítá, jakou výši úvěru nebo kontokorentu by mohl ve </w:t>
      </w:r>
      <w:proofErr w:type="spellStart"/>
      <w:r w:rsidR="005A4D36">
        <w:rPr>
          <w:rFonts w:cs="Arial"/>
          <w:szCs w:val="20"/>
        </w:rPr>
        <w:t>Sberbank</w:t>
      </w:r>
      <w:proofErr w:type="spellEnd"/>
      <w:r w:rsidR="005A4D36">
        <w:rPr>
          <w:rFonts w:cs="Arial"/>
          <w:szCs w:val="20"/>
        </w:rPr>
        <w:t xml:space="preserve"> získat. </w:t>
      </w:r>
    </w:p>
    <w:p w14:paraId="362A673F" w14:textId="77777777" w:rsidR="005E0531" w:rsidRDefault="005E0531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bookmarkEnd w:id="0"/>
    <w:p w14:paraId="13C7B128" w14:textId="77777777" w:rsidR="00A9280D" w:rsidRDefault="00A9280D" w:rsidP="00A9280D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p w14:paraId="6EE41A21" w14:textId="77777777" w:rsidR="00A14D00" w:rsidRDefault="00A14D00" w:rsidP="00A9280D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p w14:paraId="3FCB5295" w14:textId="77777777" w:rsidR="001D3FC4" w:rsidRPr="00127CCF" w:rsidRDefault="001D3FC4" w:rsidP="001D3FC4">
      <w:pPr>
        <w:spacing w:after="0"/>
        <w:jc w:val="both"/>
        <w:rPr>
          <w:rFonts w:cs="Arial"/>
          <w:b/>
          <w:szCs w:val="20"/>
        </w:rPr>
      </w:pPr>
      <w:r w:rsidRPr="00127CCF">
        <w:rPr>
          <w:rFonts w:cs="Arial"/>
          <w:b/>
          <w:szCs w:val="20"/>
        </w:rPr>
        <w:t>Hana Drápalová</w:t>
      </w:r>
    </w:p>
    <w:p w14:paraId="762BFBDC" w14:textId="77777777" w:rsidR="001D3FC4" w:rsidRPr="00127CCF" w:rsidRDefault="001D3FC4" w:rsidP="001D3FC4">
      <w:pPr>
        <w:tabs>
          <w:tab w:val="left" w:pos="5103"/>
        </w:tabs>
        <w:spacing w:after="0"/>
        <w:jc w:val="both"/>
        <w:rPr>
          <w:rFonts w:cs="Arial"/>
          <w:szCs w:val="20"/>
        </w:rPr>
      </w:pPr>
      <w:r w:rsidRPr="00127CCF">
        <w:rPr>
          <w:rFonts w:cs="Arial"/>
          <w:szCs w:val="20"/>
        </w:rPr>
        <w:t xml:space="preserve">Tiskové oddělení </w:t>
      </w:r>
      <w:proofErr w:type="spellStart"/>
      <w:r w:rsidRPr="00127CCF">
        <w:rPr>
          <w:rFonts w:cs="Arial"/>
          <w:szCs w:val="20"/>
        </w:rPr>
        <w:t>Sberbank</w:t>
      </w:r>
      <w:proofErr w:type="spellEnd"/>
      <w:r w:rsidRPr="00127CCF">
        <w:rPr>
          <w:rFonts w:cs="Arial"/>
          <w:szCs w:val="20"/>
        </w:rPr>
        <w:t xml:space="preserve"> CZ, a.s.</w:t>
      </w:r>
    </w:p>
    <w:p w14:paraId="106A300B" w14:textId="77777777" w:rsidR="001D3FC4" w:rsidRPr="004D6FD7" w:rsidRDefault="001D3FC4" w:rsidP="001D3FC4">
      <w:pPr>
        <w:tabs>
          <w:tab w:val="left" w:pos="5103"/>
        </w:tabs>
        <w:spacing w:after="0"/>
        <w:jc w:val="both"/>
        <w:rPr>
          <w:rFonts w:cs="Arial"/>
          <w:szCs w:val="20"/>
        </w:rPr>
      </w:pPr>
      <w:r w:rsidRPr="00127CCF">
        <w:rPr>
          <w:rFonts w:cs="Arial"/>
          <w:szCs w:val="20"/>
        </w:rPr>
        <w:t xml:space="preserve">Tel.: </w:t>
      </w:r>
      <w:r w:rsidRPr="00127CCF">
        <w:rPr>
          <w:rFonts w:cs="Arial"/>
          <w:szCs w:val="20"/>
          <w:lang w:eastAsia="cs-CZ"/>
        </w:rPr>
        <w:t>234 706 837</w:t>
      </w:r>
      <w:r w:rsidRPr="00127CCF">
        <w:rPr>
          <w:rFonts w:cs="Arial"/>
          <w:szCs w:val="20"/>
        </w:rPr>
        <w:t xml:space="preserve">, </w:t>
      </w:r>
      <w:r w:rsidRPr="004D6FD7">
        <w:rPr>
          <w:rFonts w:cs="Arial"/>
          <w:szCs w:val="20"/>
          <w:lang w:eastAsia="cs-CZ"/>
        </w:rPr>
        <w:t>731 663 831</w:t>
      </w:r>
    </w:p>
    <w:p w14:paraId="54C1D90E" w14:textId="77777777" w:rsidR="001D3FC4" w:rsidRPr="00127CCF" w:rsidRDefault="001D3FC4" w:rsidP="001D3FC4">
      <w:pPr>
        <w:tabs>
          <w:tab w:val="left" w:pos="5103"/>
        </w:tabs>
        <w:spacing w:after="0"/>
        <w:ind w:right="-108"/>
        <w:jc w:val="both"/>
        <w:rPr>
          <w:rFonts w:cs="Arial"/>
          <w:szCs w:val="20"/>
        </w:rPr>
      </w:pPr>
      <w:r w:rsidRPr="00127CCF">
        <w:rPr>
          <w:rFonts w:cs="Arial"/>
          <w:b/>
          <w:szCs w:val="20"/>
        </w:rPr>
        <w:t>E-mail:</w:t>
      </w:r>
      <w:r w:rsidRPr="00127CCF">
        <w:rPr>
          <w:rFonts w:cs="Arial"/>
          <w:szCs w:val="20"/>
        </w:rPr>
        <w:t xml:space="preserve"> drapalov</w:t>
      </w:r>
      <w:r>
        <w:rPr>
          <w:rFonts w:cs="Arial"/>
          <w:szCs w:val="20"/>
        </w:rPr>
        <w:t>a</w:t>
      </w:r>
      <w:r w:rsidRPr="00127CCF">
        <w:rPr>
          <w:rFonts w:cs="Arial"/>
          <w:szCs w:val="20"/>
        </w:rPr>
        <w:t>.hana@sberbankcz.cz</w:t>
      </w:r>
    </w:p>
    <w:p w14:paraId="2BB0DDBB" w14:textId="77777777" w:rsidR="001D3FC4" w:rsidRDefault="005847AA" w:rsidP="001D3FC4">
      <w:pPr>
        <w:tabs>
          <w:tab w:val="left" w:pos="5103"/>
        </w:tabs>
        <w:contextualSpacing/>
        <w:jc w:val="both"/>
      </w:pPr>
      <w:hyperlink r:id="rId7" w:history="1">
        <w:r w:rsidR="001D3FC4" w:rsidRPr="00127CCF">
          <w:rPr>
            <w:rStyle w:val="Hypertextovodkaz"/>
            <w:b/>
            <w:szCs w:val="20"/>
          </w:rPr>
          <w:t>www.Sberbank.cz</w:t>
        </w:r>
      </w:hyperlink>
    </w:p>
    <w:p w14:paraId="3B371B23" w14:textId="77777777" w:rsidR="001D3FC4" w:rsidRDefault="001D3FC4" w:rsidP="001D3FC4">
      <w:pPr>
        <w:tabs>
          <w:tab w:val="left" w:pos="5103"/>
        </w:tabs>
        <w:contextualSpacing/>
        <w:jc w:val="both"/>
      </w:pPr>
    </w:p>
    <w:p w14:paraId="4C18DD23" w14:textId="77777777" w:rsidR="001D3FC4" w:rsidRPr="00127CCF" w:rsidRDefault="005847AA" w:rsidP="001D3FC4">
      <w:pPr>
        <w:tabs>
          <w:tab w:val="left" w:pos="5103"/>
        </w:tabs>
        <w:contextualSpacing/>
        <w:jc w:val="both"/>
        <w:rPr>
          <w:rFonts w:cs="Arial"/>
          <w:b/>
          <w:color w:val="00703C"/>
          <w:szCs w:val="20"/>
        </w:rPr>
      </w:pPr>
      <w:hyperlink r:id="rId8" w:history="1"/>
    </w:p>
    <w:p w14:paraId="70E8763B" w14:textId="77777777" w:rsidR="001D3FC4" w:rsidRPr="00127CCF" w:rsidRDefault="001D3FC4" w:rsidP="001D3FC4">
      <w:pPr>
        <w:spacing w:after="0"/>
        <w:jc w:val="both"/>
        <w:rPr>
          <w:rFonts w:cs="Arial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8011B67" wp14:editId="7D850FC9">
                <wp:simplePos x="0" y="0"/>
                <wp:positionH relativeFrom="column">
                  <wp:posOffset>0</wp:posOffset>
                </wp:positionH>
                <wp:positionV relativeFrom="paragraph">
                  <wp:posOffset>55244</wp:posOffset>
                </wp:positionV>
                <wp:extent cx="650938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1DF1E" id="Přímá spojnic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35pt" to="512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" strokecolor="#a5a5a5"/>
            </w:pict>
          </mc:Fallback>
        </mc:AlternateContent>
      </w:r>
    </w:p>
    <w:p w14:paraId="210CB291" w14:textId="77777777" w:rsidR="001D3FC4" w:rsidRPr="00127CCF" w:rsidRDefault="001D3FC4" w:rsidP="001D3FC4">
      <w:pPr>
        <w:spacing w:after="0"/>
        <w:jc w:val="both"/>
        <w:rPr>
          <w:rFonts w:cs="Arial"/>
          <w:szCs w:val="20"/>
        </w:rPr>
      </w:pPr>
      <w:r w:rsidRPr="00127CCF">
        <w:rPr>
          <w:rFonts w:cs="Arial"/>
          <w:b/>
          <w:bCs/>
          <w:color w:val="008000"/>
          <w:sz w:val="18"/>
          <w:szCs w:val="18"/>
        </w:rPr>
        <w:t xml:space="preserve">O společnosti </w:t>
      </w:r>
      <w:proofErr w:type="spellStart"/>
      <w:r w:rsidRPr="00127CCF">
        <w:rPr>
          <w:rFonts w:cs="Arial"/>
          <w:b/>
          <w:bCs/>
          <w:color w:val="008000"/>
          <w:sz w:val="18"/>
          <w:szCs w:val="18"/>
        </w:rPr>
        <w:t>Sberbank</w:t>
      </w:r>
      <w:proofErr w:type="spellEnd"/>
      <w:r w:rsidRPr="00127CCF">
        <w:rPr>
          <w:rFonts w:cs="Arial"/>
          <w:b/>
          <w:bCs/>
          <w:color w:val="008000"/>
          <w:sz w:val="18"/>
          <w:szCs w:val="18"/>
        </w:rPr>
        <w:t xml:space="preserve"> CZ, a.s.</w:t>
      </w:r>
    </w:p>
    <w:p w14:paraId="7F2B2556" w14:textId="77777777" w:rsidR="001D3FC4" w:rsidRPr="0096098D" w:rsidRDefault="001D3FC4" w:rsidP="001D3FC4">
      <w:pPr>
        <w:pStyle w:val="Bezmezer1"/>
        <w:spacing w:after="240" w:line="276" w:lineRule="auto"/>
        <w:jc w:val="both"/>
        <w:rPr>
          <w:rFonts w:ascii="Arial" w:hAnsi="Arial" w:cs="Arial"/>
          <w:color w:val="008000"/>
          <w:sz w:val="17"/>
          <w:szCs w:val="17"/>
        </w:rPr>
      </w:pPr>
      <w:r w:rsidRPr="00127CCF">
        <w:rPr>
          <w:rFonts w:ascii="Arial" w:hAnsi="Arial" w:cs="Arial"/>
          <w:color w:val="008000"/>
          <w:sz w:val="17"/>
          <w:szCs w:val="17"/>
        </w:rPr>
        <w:t xml:space="preserve">Na českém trhu působí </w:t>
      </w:r>
      <w:proofErr w:type="spellStart"/>
      <w:r w:rsidRPr="00127CCF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127CCF">
        <w:rPr>
          <w:rFonts w:ascii="Arial" w:hAnsi="Arial" w:cs="Arial"/>
          <w:color w:val="008000"/>
          <w:sz w:val="17"/>
          <w:szCs w:val="17"/>
        </w:rPr>
        <w:t xml:space="preserve"> CZ již od roku 1993, od 1. ledna 1997 jako samostatná akciová společnost. Jejím majoritním vlastníkem je </w:t>
      </w:r>
      <w:proofErr w:type="spellStart"/>
      <w:r w:rsidRPr="00127CCF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127CCF">
        <w:rPr>
          <w:rFonts w:ascii="Arial" w:hAnsi="Arial" w:cs="Arial"/>
          <w:color w:val="008000"/>
          <w:sz w:val="17"/>
          <w:szCs w:val="17"/>
        </w:rPr>
        <w:t xml:space="preserve"> </w:t>
      </w:r>
      <w:proofErr w:type="spellStart"/>
      <w:r w:rsidRPr="00127CCF">
        <w:rPr>
          <w:rFonts w:ascii="Arial" w:hAnsi="Arial" w:cs="Arial"/>
          <w:color w:val="008000"/>
          <w:sz w:val="17"/>
          <w:szCs w:val="17"/>
        </w:rPr>
        <w:t>Europe</w:t>
      </w:r>
      <w:proofErr w:type="spellEnd"/>
      <w:r w:rsidRPr="00127CCF">
        <w:rPr>
          <w:rFonts w:ascii="Arial" w:hAnsi="Arial" w:cs="Arial"/>
          <w:color w:val="008000"/>
          <w:sz w:val="17"/>
          <w:szCs w:val="17"/>
        </w:rPr>
        <w:t xml:space="preserve"> AG. </w:t>
      </w:r>
      <w:proofErr w:type="spellStart"/>
      <w:r w:rsidRPr="00127CCF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127CCF">
        <w:rPr>
          <w:rFonts w:ascii="Arial" w:hAnsi="Arial" w:cs="Arial"/>
          <w:color w:val="008000"/>
          <w:sz w:val="17"/>
          <w:szCs w:val="17"/>
        </w:rPr>
        <w:t xml:space="preserve"> CZ je obchodní bankou se širokou nabídkou finančních produktů a služeb pro privátní </w:t>
      </w:r>
      <w:r w:rsidRPr="00127CCF">
        <w:rPr>
          <w:rFonts w:ascii="Arial" w:hAnsi="Arial" w:cs="Arial"/>
          <w:color w:val="008000"/>
          <w:sz w:val="17"/>
          <w:szCs w:val="17"/>
        </w:rPr>
        <w:br/>
        <w:t xml:space="preserve">i firemní klientelu. Může se pochlubit </w:t>
      </w:r>
      <w:r>
        <w:rPr>
          <w:rFonts w:ascii="Arial" w:hAnsi="Arial" w:cs="Arial"/>
          <w:color w:val="008000"/>
          <w:sz w:val="17"/>
          <w:szCs w:val="17"/>
        </w:rPr>
        <w:t>druhým</w:t>
      </w:r>
      <w:r w:rsidRPr="00127CCF">
        <w:rPr>
          <w:rFonts w:ascii="Arial" w:hAnsi="Arial" w:cs="Arial"/>
          <w:color w:val="008000"/>
          <w:sz w:val="17"/>
          <w:szCs w:val="17"/>
        </w:rPr>
        <w:t xml:space="preserve"> místem v soutěži </w:t>
      </w:r>
      <w:r w:rsidRPr="00127CCF">
        <w:rPr>
          <w:rFonts w:ascii="Arial" w:hAnsi="Arial" w:cs="Arial"/>
          <w:b/>
          <w:color w:val="008000"/>
          <w:sz w:val="17"/>
          <w:szCs w:val="17"/>
        </w:rPr>
        <w:t>Klientsky</w:t>
      </w:r>
      <w:r>
        <w:rPr>
          <w:rFonts w:ascii="Arial" w:hAnsi="Arial" w:cs="Arial"/>
          <w:b/>
          <w:color w:val="008000"/>
          <w:sz w:val="17"/>
          <w:szCs w:val="17"/>
        </w:rPr>
        <w:t xml:space="preserve"> nejpřívětivější banka roku 2016</w:t>
      </w:r>
      <w:r w:rsidRPr="00127CCF">
        <w:rPr>
          <w:rFonts w:ascii="Arial" w:hAnsi="Arial" w:cs="Arial"/>
          <w:b/>
          <w:color w:val="008000"/>
          <w:sz w:val="17"/>
          <w:szCs w:val="17"/>
        </w:rPr>
        <w:t xml:space="preserve"> </w:t>
      </w:r>
      <w:r w:rsidRPr="00127CCF">
        <w:rPr>
          <w:rFonts w:ascii="Arial" w:hAnsi="Arial" w:cs="Arial"/>
          <w:color w:val="008000"/>
          <w:sz w:val="17"/>
          <w:szCs w:val="17"/>
        </w:rPr>
        <w:t>a spo</w:t>
      </w:r>
      <w:r>
        <w:rPr>
          <w:rFonts w:ascii="Arial" w:hAnsi="Arial" w:cs="Arial"/>
          <w:color w:val="008000"/>
          <w:sz w:val="17"/>
          <w:szCs w:val="17"/>
        </w:rPr>
        <w:t xml:space="preserve">třebitelská půjčka </w:t>
      </w:r>
      <w:r w:rsidRPr="00127CCF">
        <w:rPr>
          <w:rFonts w:ascii="Arial" w:hAnsi="Arial" w:cs="Arial"/>
          <w:color w:val="008000"/>
          <w:sz w:val="17"/>
          <w:szCs w:val="17"/>
        </w:rPr>
        <w:t>byl</w:t>
      </w:r>
      <w:r>
        <w:rPr>
          <w:rFonts w:ascii="Arial" w:hAnsi="Arial" w:cs="Arial"/>
          <w:color w:val="008000"/>
          <w:sz w:val="17"/>
          <w:szCs w:val="17"/>
        </w:rPr>
        <w:t>a</w:t>
      </w:r>
      <w:r w:rsidRPr="00127CCF">
        <w:rPr>
          <w:rFonts w:ascii="Arial" w:hAnsi="Arial" w:cs="Arial"/>
          <w:color w:val="008000"/>
          <w:sz w:val="17"/>
          <w:szCs w:val="17"/>
        </w:rPr>
        <w:t xml:space="preserve"> oceněn</w:t>
      </w:r>
      <w:r>
        <w:rPr>
          <w:rFonts w:ascii="Arial" w:hAnsi="Arial" w:cs="Arial"/>
          <w:color w:val="008000"/>
          <w:sz w:val="17"/>
          <w:szCs w:val="17"/>
        </w:rPr>
        <w:t>a</w:t>
      </w:r>
      <w:r w:rsidRPr="00127CCF">
        <w:rPr>
          <w:rFonts w:ascii="Arial" w:hAnsi="Arial" w:cs="Arial"/>
          <w:color w:val="008000"/>
          <w:sz w:val="17"/>
          <w:szCs w:val="17"/>
        </w:rPr>
        <w:t xml:space="preserve"> jako </w:t>
      </w:r>
      <w:r w:rsidRPr="00127CCF">
        <w:rPr>
          <w:rFonts w:ascii="Arial" w:hAnsi="Arial" w:cs="Arial"/>
          <w:b/>
          <w:color w:val="008000"/>
          <w:sz w:val="17"/>
          <w:szCs w:val="17"/>
        </w:rPr>
        <w:t>Nejlepší finanční produkt roku 201</w:t>
      </w:r>
      <w:r>
        <w:rPr>
          <w:rFonts w:ascii="Arial" w:hAnsi="Arial" w:cs="Arial"/>
          <w:b/>
          <w:color w:val="008000"/>
          <w:sz w:val="17"/>
          <w:szCs w:val="17"/>
        </w:rPr>
        <w:t xml:space="preserve">6 </w:t>
      </w:r>
      <w:r>
        <w:rPr>
          <w:rFonts w:ascii="Arial" w:hAnsi="Arial" w:cs="Arial"/>
          <w:color w:val="008000"/>
          <w:sz w:val="17"/>
          <w:szCs w:val="17"/>
        </w:rPr>
        <w:t>u hlasování veřejnosti.</w:t>
      </w:r>
    </w:p>
    <w:p w14:paraId="35444B14" w14:textId="77777777" w:rsidR="001D3FC4" w:rsidRPr="00054B82" w:rsidRDefault="001D3FC4" w:rsidP="00054B82">
      <w:pPr>
        <w:rPr>
          <w:rFonts w:cs="Arial"/>
          <w:szCs w:val="20"/>
        </w:rPr>
      </w:pPr>
    </w:p>
    <w:sectPr w:rsidR="001D3FC4" w:rsidRPr="00054B82" w:rsidSect="00612EAB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BF4A8" w14:textId="77777777" w:rsidR="005847AA" w:rsidRDefault="005847AA" w:rsidP="007A3AA0">
      <w:pPr>
        <w:spacing w:after="0" w:line="240" w:lineRule="auto"/>
      </w:pPr>
      <w:r>
        <w:separator/>
      </w:r>
    </w:p>
  </w:endnote>
  <w:endnote w:type="continuationSeparator" w:id="0">
    <w:p w14:paraId="3B74EE52" w14:textId="77777777" w:rsidR="005847AA" w:rsidRDefault="005847AA" w:rsidP="007A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B4017" w14:textId="77777777" w:rsidR="00612EAB" w:rsidRPr="00221EBE" w:rsidRDefault="00221EBE" w:rsidP="00221EBE">
    <w:pPr>
      <w:pStyle w:val="Zpat"/>
    </w:pPr>
    <w:proofErr w:type="spellStart"/>
    <w:r>
      <w:rPr>
        <w:sz w:val="12"/>
        <w:szCs w:val="12"/>
      </w:rPr>
      <w:t>Sberbank</w:t>
    </w:r>
    <w:proofErr w:type="spellEnd"/>
    <w:r>
      <w:rPr>
        <w:sz w:val="12"/>
        <w:szCs w:val="12"/>
      </w:rPr>
      <w:t xml:space="preserve"> CZ, a.s. je zapsaná v obchodním rejstříku vedeném Městským soudem v Praze, spisová značka B 4353.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D75E8" w14:textId="77777777" w:rsidR="005847AA" w:rsidRDefault="005847AA" w:rsidP="007A3AA0">
      <w:pPr>
        <w:spacing w:after="0" w:line="240" w:lineRule="auto"/>
      </w:pPr>
      <w:r>
        <w:separator/>
      </w:r>
    </w:p>
  </w:footnote>
  <w:footnote w:type="continuationSeparator" w:id="0">
    <w:p w14:paraId="2264C966" w14:textId="77777777" w:rsidR="005847AA" w:rsidRDefault="005847AA" w:rsidP="007A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ED183" w14:textId="77777777" w:rsidR="007A3AA0" w:rsidRPr="007A3AA0" w:rsidRDefault="007A3AA0" w:rsidP="00341AFD">
    <w:pPr>
      <w:pStyle w:val="Zhlav"/>
      <w:spacing w:line="1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8EE8" w14:textId="77777777" w:rsidR="00442C94" w:rsidRDefault="00901925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B6121CA" wp14:editId="585A46C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4932680"/>
          <wp:effectExtent l="0" t="0" r="0" b="0"/>
          <wp:wrapNone/>
          <wp:docPr id="9" name="obrázek 9" descr="VB12-999 SBERBANK tiskova zprava 2013-01WORD - podklad - 96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B12-999 SBERBANK tiskova zprava 2013-01WORD - podklad - 96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3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743B5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22FD401C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68914557" w14:textId="77777777" w:rsidR="00382B9D" w:rsidRDefault="007A3376" w:rsidP="00442C94">
    <w:pPr>
      <w:pStyle w:val="Zhlav"/>
      <w:spacing w:line="180" w:lineRule="exact"/>
      <w:rPr>
        <w:rFonts w:cs="Arial"/>
        <w:sz w:val="15"/>
        <w:szCs w:val="15"/>
      </w:rPr>
    </w:pP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2336" behindDoc="1" locked="1" layoutInCell="1" allowOverlap="1" wp14:anchorId="1A5A3F00" wp14:editId="132F9C66">
          <wp:simplePos x="0" y="0"/>
          <wp:positionH relativeFrom="page">
            <wp:posOffset>6617335</wp:posOffset>
          </wp:positionH>
          <wp:positionV relativeFrom="page">
            <wp:posOffset>568960</wp:posOffset>
          </wp:positionV>
          <wp:extent cx="666000" cy="66960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B_razitko_Klientsky-nejprivetivejsi-banka_2016_2-misto_CZ_C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1" layoutInCell="1" allowOverlap="1" wp14:anchorId="248FADC7" wp14:editId="370A7207">
          <wp:simplePos x="0" y="0"/>
          <wp:positionH relativeFrom="page">
            <wp:posOffset>5897245</wp:posOffset>
          </wp:positionH>
          <wp:positionV relativeFrom="page">
            <wp:posOffset>568960</wp:posOffset>
          </wp:positionV>
          <wp:extent cx="669600" cy="669600"/>
          <wp:effectExtent l="0" t="0" r="0" b="0"/>
          <wp:wrapNone/>
          <wp:docPr id="2" name="Obrázek 2" descr="NB_Razítko_Klientsky nejpřívětivější banka 2015 (3 místo)_křivky 4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B_Razítko_Klientsky nejpřívětivější banka 2015 (3 místo)_křivky 400 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60288" behindDoc="1" locked="1" layoutInCell="1" allowOverlap="1" wp14:anchorId="26C53C01" wp14:editId="779BB472">
          <wp:simplePos x="0" y="0"/>
          <wp:positionH relativeFrom="page">
            <wp:posOffset>4457065</wp:posOffset>
          </wp:positionH>
          <wp:positionV relativeFrom="page">
            <wp:posOffset>568960</wp:posOffset>
          </wp:positionV>
          <wp:extent cx="673200" cy="6732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376">
      <w:rPr>
        <w:rFonts w:cs="Arial"/>
        <w:noProof/>
        <w:sz w:val="15"/>
        <w:szCs w:val="15"/>
        <w:lang w:eastAsia="cs-CZ"/>
      </w:rPr>
      <w:drawing>
        <wp:anchor distT="0" distB="0" distL="114300" distR="114300" simplePos="0" relativeHeight="251659264" behindDoc="1" locked="1" layoutInCell="1" allowOverlap="1" wp14:anchorId="2B66818F" wp14:editId="16852671">
          <wp:simplePos x="0" y="0"/>
          <wp:positionH relativeFrom="page">
            <wp:posOffset>5177155</wp:posOffset>
          </wp:positionH>
          <wp:positionV relativeFrom="page">
            <wp:posOffset>568960</wp:posOffset>
          </wp:positionV>
          <wp:extent cx="669600" cy="673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1E0C46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23C9A1F6" w14:textId="77777777" w:rsidR="00382B9D" w:rsidRDefault="00382B9D" w:rsidP="00442C94">
    <w:pPr>
      <w:pStyle w:val="Zhlav"/>
      <w:spacing w:line="180" w:lineRule="exact"/>
      <w:rPr>
        <w:rFonts w:cs="Arial"/>
        <w:sz w:val="15"/>
        <w:szCs w:val="15"/>
      </w:rPr>
    </w:pPr>
  </w:p>
  <w:p w14:paraId="09572D9E" w14:textId="77777777" w:rsidR="00442C94" w:rsidRPr="00AB7E9D" w:rsidRDefault="00901925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0D206837" wp14:editId="2F4AAB12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70685" cy="316865"/>
          <wp:effectExtent l="0" t="0" r="0" b="0"/>
          <wp:wrapNone/>
          <wp:docPr id="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5E91A801" wp14:editId="14E71FBC">
              <wp:simplePos x="0" y="0"/>
              <wp:positionH relativeFrom="column">
                <wp:posOffset>0</wp:posOffset>
              </wp:positionH>
              <wp:positionV relativeFrom="page">
                <wp:posOffset>2160269</wp:posOffset>
              </wp:positionV>
              <wp:extent cx="6480175" cy="0"/>
              <wp:effectExtent l="0" t="0" r="15875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1067D" id="Přímá spojnice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0,170.1pt" to="510.2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" strokecolor="windowText" strokeweight=".5pt">
              <o:lock v:ext="edit" shapetype="f"/>
              <w10:wrap anchory="page"/>
              <w10:anchorlock/>
            </v:line>
          </w:pict>
        </mc:Fallback>
      </mc:AlternateContent>
    </w:r>
    <w:proofErr w:type="spellStart"/>
    <w:r w:rsidR="00442C94" w:rsidRPr="00AB7E9D">
      <w:rPr>
        <w:rFonts w:cs="Arial"/>
        <w:sz w:val="15"/>
        <w:szCs w:val="15"/>
      </w:rPr>
      <w:t>Sberbank</w:t>
    </w:r>
    <w:proofErr w:type="spellEnd"/>
    <w:r w:rsidR="00442C94" w:rsidRPr="00AB7E9D">
      <w:rPr>
        <w:rFonts w:cs="Arial"/>
        <w:sz w:val="15"/>
        <w:szCs w:val="15"/>
      </w:rPr>
      <w:t xml:space="preserve"> CZ, a.s.</w:t>
    </w:r>
  </w:p>
  <w:p w14:paraId="707DB24E" w14:textId="77777777" w:rsidR="00442C94" w:rsidRPr="00AB7E9D" w:rsidRDefault="00901925" w:rsidP="00901925">
    <w:pPr>
      <w:pStyle w:val="Zhlav"/>
      <w:spacing w:line="180" w:lineRule="exact"/>
      <w:rPr>
        <w:rFonts w:cs="Arial"/>
        <w:sz w:val="15"/>
        <w:szCs w:val="15"/>
      </w:rPr>
    </w:pPr>
    <w:r w:rsidRPr="00901925">
      <w:rPr>
        <w:rFonts w:cs="Arial"/>
        <w:sz w:val="15"/>
        <w:szCs w:val="15"/>
      </w:rPr>
      <w:t>U Trezorky 921/2</w:t>
    </w:r>
    <w:r>
      <w:rPr>
        <w:rFonts w:cs="Arial"/>
        <w:sz w:val="15"/>
        <w:szCs w:val="15"/>
      </w:rPr>
      <w:t xml:space="preserve">, </w:t>
    </w:r>
    <w:r w:rsidRPr="00901925">
      <w:rPr>
        <w:rFonts w:cs="Arial"/>
        <w:sz w:val="15"/>
        <w:szCs w:val="15"/>
      </w:rPr>
      <w:t>158 00 Praha 5 - Jinonice</w:t>
    </w:r>
    <w:r w:rsidR="00442C94" w:rsidRPr="00AB7E9D">
      <w:rPr>
        <w:rFonts w:cs="Arial"/>
        <w:sz w:val="15"/>
        <w:szCs w:val="15"/>
      </w:rPr>
      <w:t>, Česká republika</w:t>
    </w:r>
  </w:p>
  <w:p w14:paraId="212E451C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IČ</w:t>
    </w:r>
    <w:r w:rsidR="00787F2D">
      <w:rPr>
        <w:rFonts w:cs="Arial"/>
        <w:sz w:val="15"/>
        <w:szCs w:val="15"/>
      </w:rPr>
      <w:t>O</w:t>
    </w:r>
    <w:r w:rsidRPr="00AB7E9D">
      <w:rPr>
        <w:rFonts w:cs="Arial"/>
        <w:sz w:val="15"/>
        <w:szCs w:val="15"/>
      </w:rPr>
      <w:t>: 25083325, DIČ: CZ25083325</w:t>
    </w:r>
  </w:p>
  <w:p w14:paraId="071E16DF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Bankovní spojení: 8010200037/6800,</w:t>
    </w:r>
    <w:r>
      <w:rPr>
        <w:rFonts w:cs="Arial"/>
        <w:sz w:val="15"/>
        <w:szCs w:val="15"/>
      </w:rPr>
      <w:t xml:space="preserve"> </w:t>
    </w:r>
    <w:r w:rsidRPr="00AB7E9D">
      <w:rPr>
        <w:rFonts w:cs="Arial"/>
        <w:sz w:val="15"/>
        <w:szCs w:val="15"/>
      </w:rPr>
      <w:t>Kód banky: 6800</w:t>
    </w:r>
  </w:p>
  <w:p w14:paraId="2860185E" w14:textId="77777777" w:rsidR="00442C94" w:rsidRPr="00AB7E9D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IBAN: CZ9468000000008010200037,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BIC: VBOECZ2X</w:t>
    </w:r>
  </w:p>
  <w:p w14:paraId="0993A033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www.sberbank</w:t>
    </w:r>
    <w:r w:rsidR="00787F2D">
      <w:rPr>
        <w:rFonts w:cs="Arial"/>
        <w:sz w:val="15"/>
        <w:szCs w:val="15"/>
      </w:rPr>
      <w:t>cz</w:t>
    </w:r>
    <w:r w:rsidRPr="00AB7E9D">
      <w:rPr>
        <w:rFonts w:cs="Arial"/>
        <w:sz w:val="15"/>
        <w:szCs w:val="15"/>
      </w:rPr>
      <w:t>.cz, Infolinka 800 133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444</w:t>
    </w:r>
  </w:p>
  <w:p w14:paraId="7F757407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57F136E3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5BD39687" w14:textId="77777777" w:rsidR="00442C94" w:rsidRDefault="00442C94" w:rsidP="00442C94">
    <w:pPr>
      <w:pStyle w:val="Zhlav"/>
      <w:spacing w:line="180" w:lineRule="exact"/>
      <w:rPr>
        <w:rFonts w:cs="Arial"/>
        <w:sz w:val="15"/>
        <w:szCs w:val="15"/>
      </w:rPr>
    </w:pPr>
  </w:p>
  <w:p w14:paraId="5F42A0BE" w14:textId="186F1D13" w:rsidR="00442C94" w:rsidRPr="00442C94" w:rsidRDefault="006E4B35" w:rsidP="00442C94">
    <w:pPr>
      <w:pStyle w:val="Zhlav"/>
      <w:spacing w:line="520" w:lineRule="exact"/>
      <w:rPr>
        <w:rFonts w:cs="Arial"/>
        <w:spacing w:val="-10"/>
        <w:sz w:val="52"/>
        <w:szCs w:val="52"/>
      </w:rPr>
    </w:pPr>
    <w:r>
      <w:rPr>
        <w:rFonts w:cs="Arial"/>
        <w:spacing w:val="-10"/>
        <w:sz w:val="52"/>
        <w:szCs w:val="52"/>
      </w:rPr>
      <w:t>TISKOVÁ ZP</w:t>
    </w:r>
    <w:r w:rsidR="00C060DC">
      <w:rPr>
        <w:rFonts w:cs="Arial"/>
        <w:spacing w:val="-10"/>
        <w:sz w:val="52"/>
        <w:szCs w:val="52"/>
      </w:rPr>
      <w:t>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DC"/>
    <w:rsid w:val="00005043"/>
    <w:rsid w:val="000477F3"/>
    <w:rsid w:val="00054B82"/>
    <w:rsid w:val="00067E1D"/>
    <w:rsid w:val="000C4C1F"/>
    <w:rsid w:val="000D387F"/>
    <w:rsid w:val="00105D43"/>
    <w:rsid w:val="001532EF"/>
    <w:rsid w:val="001C7A49"/>
    <w:rsid w:val="001D3FC4"/>
    <w:rsid w:val="001F1F52"/>
    <w:rsid w:val="00221EBE"/>
    <w:rsid w:val="002575A8"/>
    <w:rsid w:val="002967CA"/>
    <w:rsid w:val="002A35E6"/>
    <w:rsid w:val="002C157C"/>
    <w:rsid w:val="00341AFD"/>
    <w:rsid w:val="00382B9D"/>
    <w:rsid w:val="00395963"/>
    <w:rsid w:val="00442C94"/>
    <w:rsid w:val="004B7D9D"/>
    <w:rsid w:val="004C7184"/>
    <w:rsid w:val="004F1242"/>
    <w:rsid w:val="005847AA"/>
    <w:rsid w:val="00596E8D"/>
    <w:rsid w:val="005A4D36"/>
    <w:rsid w:val="005E0531"/>
    <w:rsid w:val="005E2106"/>
    <w:rsid w:val="00612EAB"/>
    <w:rsid w:val="00617283"/>
    <w:rsid w:val="0062300E"/>
    <w:rsid w:val="006244F8"/>
    <w:rsid w:val="00634523"/>
    <w:rsid w:val="00637EA0"/>
    <w:rsid w:val="00685BF9"/>
    <w:rsid w:val="006A6C37"/>
    <w:rsid w:val="006B12A2"/>
    <w:rsid w:val="006E4B35"/>
    <w:rsid w:val="006E6B22"/>
    <w:rsid w:val="00717C2A"/>
    <w:rsid w:val="00785133"/>
    <w:rsid w:val="00787F2D"/>
    <w:rsid w:val="007A0499"/>
    <w:rsid w:val="007A3376"/>
    <w:rsid w:val="007A3AA0"/>
    <w:rsid w:val="007F2BA2"/>
    <w:rsid w:val="00850956"/>
    <w:rsid w:val="008A619D"/>
    <w:rsid w:val="008C529E"/>
    <w:rsid w:val="00901925"/>
    <w:rsid w:val="00976A36"/>
    <w:rsid w:val="00990FD6"/>
    <w:rsid w:val="00A00C2E"/>
    <w:rsid w:val="00A14D00"/>
    <w:rsid w:val="00A25E35"/>
    <w:rsid w:val="00A9280D"/>
    <w:rsid w:val="00AA6ED2"/>
    <w:rsid w:val="00AB7E9D"/>
    <w:rsid w:val="00AD44BB"/>
    <w:rsid w:val="00AE371F"/>
    <w:rsid w:val="00B4366E"/>
    <w:rsid w:val="00B929B9"/>
    <w:rsid w:val="00C060DC"/>
    <w:rsid w:val="00C47B90"/>
    <w:rsid w:val="00C5550B"/>
    <w:rsid w:val="00C609A5"/>
    <w:rsid w:val="00CB623B"/>
    <w:rsid w:val="00D66D9B"/>
    <w:rsid w:val="00DD45A4"/>
    <w:rsid w:val="00DE2F24"/>
    <w:rsid w:val="00DF0DCF"/>
    <w:rsid w:val="00E163A1"/>
    <w:rsid w:val="00EA2975"/>
    <w:rsid w:val="00ED3EB8"/>
    <w:rsid w:val="00F01F56"/>
    <w:rsid w:val="00F5390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2435F"/>
  <w15:docId w15:val="{B3FCD808-F8A1-435F-99A5-688282C7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060D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2975"/>
    <w:pPr>
      <w:keepNext/>
      <w:spacing w:before="240" w:after="60"/>
      <w:outlineLvl w:val="0"/>
    </w:pPr>
    <w:rPr>
      <w:rFonts w:eastAsia="Times New Roman"/>
      <w:b/>
      <w:bCs/>
      <w:color w:val="00703C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EA0"/>
    <w:pPr>
      <w:keepNext/>
      <w:spacing w:before="240" w:after="60"/>
      <w:outlineLvl w:val="1"/>
    </w:pPr>
    <w:rPr>
      <w:rFonts w:eastAsia="Times New Roman"/>
      <w:bCs/>
      <w:iCs/>
      <w:color w:val="64646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AA0"/>
  </w:style>
  <w:style w:type="paragraph" w:styleId="Zpat">
    <w:name w:val="footer"/>
    <w:basedOn w:val="Normln"/>
    <w:link w:val="Zpat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AA0"/>
  </w:style>
  <w:style w:type="paragraph" w:styleId="Textbubliny">
    <w:name w:val="Balloon Text"/>
    <w:basedOn w:val="Normln"/>
    <w:link w:val="TextbublinyChar"/>
    <w:uiPriority w:val="99"/>
    <w:semiHidden/>
    <w:unhideWhenUsed/>
    <w:rsid w:val="007A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3AA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A2975"/>
    <w:rPr>
      <w:rFonts w:ascii="Arial" w:eastAsia="Times New Roman" w:hAnsi="Arial" w:cs="Times New Roman"/>
      <w:b/>
      <w:bCs/>
      <w:color w:val="00703C"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637EA0"/>
    <w:rPr>
      <w:rFonts w:ascii="Arial" w:hAnsi="Arial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7EA0"/>
    <w:pPr>
      <w:spacing w:after="60"/>
      <w:jc w:val="center"/>
      <w:outlineLvl w:val="1"/>
    </w:pPr>
    <w:rPr>
      <w:rFonts w:eastAsia="Times New Roman"/>
      <w:color w:val="00703C"/>
      <w:sz w:val="24"/>
      <w:szCs w:val="24"/>
    </w:rPr>
  </w:style>
  <w:style w:type="character" w:customStyle="1" w:styleId="PodnadpisChar">
    <w:name w:val="Podnadpis Char"/>
    <w:link w:val="Podnadpis"/>
    <w:uiPriority w:val="11"/>
    <w:rsid w:val="00637EA0"/>
    <w:rPr>
      <w:rFonts w:ascii="Arial" w:eastAsia="Times New Roman" w:hAnsi="Arial" w:cs="Times New Roman"/>
      <w:color w:val="00703C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37EA0"/>
    <w:pPr>
      <w:spacing w:before="240" w:after="60"/>
      <w:outlineLvl w:val="0"/>
    </w:pPr>
    <w:rPr>
      <w:rFonts w:eastAsia="Times New Roman"/>
      <w:bCs/>
      <w:kern w:val="28"/>
      <w:sz w:val="52"/>
      <w:szCs w:val="32"/>
    </w:rPr>
  </w:style>
  <w:style w:type="character" w:customStyle="1" w:styleId="NzevChar">
    <w:name w:val="Název Char"/>
    <w:link w:val="Nzev"/>
    <w:uiPriority w:val="10"/>
    <w:rsid w:val="00637EA0"/>
    <w:rPr>
      <w:rFonts w:ascii="Arial" w:eastAsia="Times New Roman" w:hAnsi="Arial" w:cs="Times New Roman"/>
      <w:bCs/>
      <w:kern w:val="28"/>
      <w:sz w:val="5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37EA0"/>
    <w:rPr>
      <w:rFonts w:ascii="Arial" w:eastAsia="Times New Roman" w:hAnsi="Arial" w:cs="Times New Roman"/>
      <w:bCs/>
      <w:iCs/>
      <w:color w:val="646464"/>
      <w:sz w:val="28"/>
      <w:szCs w:val="28"/>
      <w:lang w:eastAsia="en-US"/>
    </w:rPr>
  </w:style>
  <w:style w:type="character" w:customStyle="1" w:styleId="Zvraznn1">
    <w:name w:val="Zvýraznění1"/>
    <w:uiPriority w:val="20"/>
    <w:qFormat/>
    <w:rsid w:val="00637EA0"/>
    <w:rPr>
      <w:rFonts w:ascii="Arial" w:hAnsi="Arial"/>
      <w:b w:val="0"/>
      <w:i w:val="0"/>
      <w:iCs/>
      <w:color w:val="00703C"/>
      <w:sz w:val="20"/>
    </w:rPr>
  </w:style>
  <w:style w:type="character" w:styleId="Zdraznnjemn">
    <w:name w:val="Subtle Emphasis"/>
    <w:uiPriority w:val="19"/>
    <w:qFormat/>
    <w:rsid w:val="00637EA0"/>
    <w:rPr>
      <w:rFonts w:ascii="Arial" w:hAnsi="Arial"/>
      <w:b/>
      <w:i w:val="0"/>
      <w:iCs/>
      <w:color w:val="00703C"/>
      <w:sz w:val="20"/>
    </w:rPr>
  </w:style>
  <w:style w:type="character" w:styleId="Siln">
    <w:name w:val="Strong"/>
    <w:uiPriority w:val="22"/>
    <w:qFormat/>
    <w:rsid w:val="00637EA0"/>
    <w:rPr>
      <w:rFonts w:ascii="Arial" w:hAnsi="Arial"/>
      <w:b/>
      <w:bCs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928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80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80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8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80D"/>
    <w:rPr>
      <w:rFonts w:ascii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A4D36"/>
    <w:rPr>
      <w:color w:val="0563C1" w:themeColor="hyperlink"/>
      <w:u w:val="single"/>
    </w:rPr>
  </w:style>
  <w:style w:type="paragraph" w:customStyle="1" w:styleId="Bezmezer1">
    <w:name w:val="Bez mezer1"/>
    <w:uiPriority w:val="99"/>
    <w:rsid w:val="001D3F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CZ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berbankcz.cz/firemni-fer-uve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KEIES GRAPHICS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Sberbank CZ, a.s.</dc:creator>
  <cp:lastModifiedBy>Šárka</cp:lastModifiedBy>
  <cp:revision>2</cp:revision>
  <cp:lastPrinted>2017-03-20T08:28:00Z</cp:lastPrinted>
  <dcterms:created xsi:type="dcterms:W3CDTF">2017-03-21T13:49:00Z</dcterms:created>
  <dcterms:modified xsi:type="dcterms:W3CDTF">2017-03-21T13:49:00Z</dcterms:modified>
</cp:coreProperties>
</file>