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9628" w14:textId="29E00EEF" w:rsidR="003F5FFC" w:rsidRPr="00730638" w:rsidRDefault="003F5FFC" w:rsidP="00AD5966">
      <w:pPr>
        <w:shd w:val="clear" w:color="auto" w:fill="FFFFFF"/>
        <w:spacing w:after="0" w:line="360" w:lineRule="atLeast"/>
        <w:jc w:val="center"/>
        <w:rPr>
          <w:rFonts w:ascii="Arial" w:eastAsia="Times New Roman" w:hAnsi="Arial" w:cs="Arial"/>
          <w:b/>
          <w:sz w:val="32"/>
          <w:szCs w:val="32"/>
          <w:lang w:eastAsia="cs-CZ"/>
        </w:rPr>
      </w:pPr>
      <w:r w:rsidRPr="00730638">
        <w:rPr>
          <w:rFonts w:ascii="Arial" w:eastAsia="Times New Roman" w:hAnsi="Arial" w:cs="Arial"/>
          <w:b/>
          <w:sz w:val="32"/>
          <w:szCs w:val="32"/>
          <w:lang w:eastAsia="cs-CZ"/>
        </w:rPr>
        <w:t xml:space="preserve">O hypotékách </w:t>
      </w:r>
      <w:r w:rsidR="0030390B" w:rsidRPr="00730638">
        <w:rPr>
          <w:rFonts w:ascii="Arial" w:eastAsia="Times New Roman" w:hAnsi="Arial" w:cs="Arial"/>
          <w:b/>
          <w:sz w:val="32"/>
          <w:szCs w:val="32"/>
          <w:lang w:eastAsia="cs-CZ"/>
        </w:rPr>
        <w:t xml:space="preserve">srozumitelně a </w:t>
      </w:r>
      <w:r w:rsidRPr="00730638">
        <w:rPr>
          <w:rFonts w:ascii="Arial" w:eastAsia="Times New Roman" w:hAnsi="Arial" w:cs="Arial"/>
          <w:b/>
          <w:sz w:val="32"/>
          <w:szCs w:val="32"/>
          <w:lang w:eastAsia="cs-CZ"/>
        </w:rPr>
        <w:t>chytře</w:t>
      </w:r>
    </w:p>
    <w:p w14:paraId="14254AFC" w14:textId="77777777" w:rsidR="003F5FFC" w:rsidRPr="002F0502" w:rsidRDefault="003F5FFC" w:rsidP="002F0502">
      <w:pPr>
        <w:shd w:val="clear" w:color="auto" w:fill="FFFFFF"/>
        <w:spacing w:after="0" w:line="360" w:lineRule="atLeast"/>
        <w:jc w:val="both"/>
        <w:rPr>
          <w:rFonts w:ascii="Arial" w:eastAsia="Times New Roman" w:hAnsi="Arial" w:cs="Arial"/>
          <w:sz w:val="24"/>
          <w:szCs w:val="24"/>
          <w:lang w:eastAsia="cs-CZ"/>
        </w:rPr>
      </w:pPr>
    </w:p>
    <w:p w14:paraId="19C457CE" w14:textId="24D8097D" w:rsidR="00676C8F" w:rsidRPr="002F0502" w:rsidRDefault="003F5FFC" w:rsidP="002F0502">
      <w:pPr>
        <w:shd w:val="clear" w:color="auto" w:fill="FFFFFF"/>
        <w:spacing w:after="0" w:line="360" w:lineRule="atLeast"/>
        <w:jc w:val="both"/>
        <w:rPr>
          <w:rFonts w:ascii="Arial" w:eastAsia="Times New Roman" w:hAnsi="Arial" w:cs="Arial"/>
          <w:lang w:eastAsia="cs-CZ"/>
        </w:rPr>
      </w:pPr>
      <w:bookmarkStart w:id="0" w:name="_Hlk485379788"/>
      <w:r w:rsidRPr="002F0502">
        <w:rPr>
          <w:rFonts w:ascii="Arial" w:eastAsia="Times New Roman" w:hAnsi="Arial" w:cs="Arial"/>
          <w:lang w:eastAsia="cs-CZ"/>
        </w:rPr>
        <w:t>J</w:t>
      </w:r>
      <w:r w:rsidR="00676C8F" w:rsidRPr="002F0502">
        <w:rPr>
          <w:rFonts w:ascii="Arial" w:eastAsia="Times New Roman" w:hAnsi="Arial" w:cs="Arial"/>
          <w:lang w:eastAsia="cs-CZ"/>
        </w:rPr>
        <w:t>ak si splnit sen a bydlet ve svém, když váš plat patří spíše k průměrným? Navíc n</w:t>
      </w:r>
      <w:r w:rsidR="00660A8C" w:rsidRPr="002F0502">
        <w:rPr>
          <w:rFonts w:ascii="Arial" w:eastAsia="Times New Roman" w:hAnsi="Arial" w:cs="Arial"/>
          <w:lang w:eastAsia="cs-CZ"/>
        </w:rPr>
        <w:t>emáte žádnou vlastní nemovitost d</w:t>
      </w:r>
      <w:r w:rsidR="00676C8F" w:rsidRPr="002F0502">
        <w:rPr>
          <w:rFonts w:ascii="Arial" w:eastAsia="Times New Roman" w:hAnsi="Arial" w:cs="Arial"/>
          <w:lang w:eastAsia="cs-CZ"/>
        </w:rPr>
        <w:t>o zástavy? Svoji touhu po hypotéce nemusíte vzdávat. Ale dříve</w:t>
      </w:r>
      <w:r w:rsidR="00660A8C" w:rsidRPr="002F0502">
        <w:rPr>
          <w:rFonts w:ascii="Arial" w:eastAsia="Times New Roman" w:hAnsi="Arial" w:cs="Arial"/>
          <w:lang w:eastAsia="cs-CZ"/>
        </w:rPr>
        <w:t>,</w:t>
      </w:r>
      <w:r w:rsidR="00676C8F" w:rsidRPr="002F0502">
        <w:rPr>
          <w:rFonts w:ascii="Arial" w:eastAsia="Times New Roman" w:hAnsi="Arial" w:cs="Arial"/>
          <w:lang w:eastAsia="cs-CZ"/>
        </w:rPr>
        <w:t xml:space="preserve"> než o ni zažádáte, je dobré si ujasnit několik věcí.</w:t>
      </w:r>
      <w:r w:rsidRPr="002F0502">
        <w:rPr>
          <w:rFonts w:ascii="Arial" w:eastAsia="Times New Roman" w:hAnsi="Arial" w:cs="Arial"/>
          <w:lang w:eastAsia="cs-CZ"/>
        </w:rPr>
        <w:t xml:space="preserve"> </w:t>
      </w:r>
      <w:r w:rsidR="00676C8F" w:rsidRPr="002F0502">
        <w:rPr>
          <w:rFonts w:ascii="Arial" w:eastAsia="Times New Roman" w:hAnsi="Arial" w:cs="Arial"/>
          <w:lang w:eastAsia="cs-CZ"/>
        </w:rPr>
        <w:t>Banky jsou přísnější, přesto se jich otevřeně ptejte</w:t>
      </w:r>
      <w:r w:rsidR="00660A8C" w:rsidRPr="002F0502">
        <w:rPr>
          <w:rFonts w:ascii="Arial" w:eastAsia="Times New Roman" w:hAnsi="Arial" w:cs="Arial"/>
          <w:lang w:eastAsia="cs-CZ"/>
        </w:rPr>
        <w:t>.</w:t>
      </w:r>
      <w:bookmarkEnd w:id="0"/>
      <w:r w:rsidR="00676C8F" w:rsidRPr="002F0502">
        <w:rPr>
          <w:rFonts w:ascii="Arial" w:eastAsia="Times New Roman" w:hAnsi="Arial" w:cs="Arial"/>
          <w:lang w:eastAsia="cs-CZ"/>
        </w:rPr>
        <w:br/>
      </w:r>
      <w:r w:rsidR="001E1557" w:rsidRPr="002F0502">
        <w:rPr>
          <w:rFonts w:ascii="Arial" w:eastAsia="Times New Roman" w:hAnsi="Arial" w:cs="Arial"/>
          <w:lang w:eastAsia="cs-CZ"/>
        </w:rPr>
        <w:br/>
      </w:r>
      <w:bookmarkStart w:id="1" w:name="_Hlk485379803"/>
      <w:bookmarkStart w:id="2" w:name="_GoBack"/>
      <w:r w:rsidR="00676C8F" w:rsidRPr="002F0502">
        <w:rPr>
          <w:rFonts w:ascii="Arial" w:eastAsia="Times New Roman" w:hAnsi="Arial" w:cs="Arial"/>
          <w:lang w:eastAsia="cs-CZ"/>
        </w:rPr>
        <w:t>Každá banka pečlivě zkoumá žadatelovy příjmy</w:t>
      </w:r>
      <w:r w:rsidR="00660A8C" w:rsidRPr="002F0502">
        <w:rPr>
          <w:rFonts w:ascii="Arial" w:eastAsia="Times New Roman" w:hAnsi="Arial" w:cs="Arial"/>
          <w:lang w:eastAsia="cs-CZ"/>
        </w:rPr>
        <w:t xml:space="preserve"> a výdaje, </w:t>
      </w:r>
      <w:r w:rsidR="00676C8F" w:rsidRPr="002F0502">
        <w:rPr>
          <w:rFonts w:ascii="Arial" w:eastAsia="Times New Roman" w:hAnsi="Arial" w:cs="Arial"/>
          <w:lang w:eastAsia="cs-CZ"/>
        </w:rPr>
        <w:t>aby měl dost p</w:t>
      </w:r>
      <w:r w:rsidR="00D641B5">
        <w:rPr>
          <w:rFonts w:ascii="Arial" w:eastAsia="Times New Roman" w:hAnsi="Arial" w:cs="Arial"/>
          <w:lang w:eastAsia="cs-CZ"/>
        </w:rPr>
        <w:t>rostředků</w:t>
      </w:r>
      <w:r w:rsidR="00676C8F" w:rsidRPr="002F0502">
        <w:rPr>
          <w:rFonts w:ascii="Arial" w:eastAsia="Times New Roman" w:hAnsi="Arial" w:cs="Arial"/>
          <w:lang w:eastAsia="cs-CZ"/>
        </w:rPr>
        <w:t xml:space="preserve"> na splácení. Vše je nyní přísnější </w:t>
      </w:r>
      <w:r w:rsidR="00D641B5">
        <w:rPr>
          <w:rFonts w:ascii="Arial" w:eastAsia="Times New Roman" w:hAnsi="Arial" w:cs="Arial"/>
          <w:lang w:eastAsia="cs-CZ"/>
        </w:rPr>
        <w:t>kvůli</w:t>
      </w:r>
      <w:r w:rsidR="00676C8F" w:rsidRPr="002F0502">
        <w:rPr>
          <w:rFonts w:ascii="Arial" w:eastAsia="Times New Roman" w:hAnsi="Arial" w:cs="Arial"/>
          <w:lang w:eastAsia="cs-CZ"/>
        </w:rPr>
        <w:t xml:space="preserve"> platnosti nového spotřebitelského zákona, který se výrazně dotýká poskytování hypoték. Pokud žádáte o hypotéku, je podle nové legislativy nutné, abyste měl</w:t>
      </w:r>
      <w:r w:rsidR="00660A8C" w:rsidRPr="002F0502">
        <w:rPr>
          <w:rFonts w:ascii="Arial" w:eastAsia="Times New Roman" w:hAnsi="Arial" w:cs="Arial"/>
          <w:lang w:eastAsia="cs-CZ"/>
        </w:rPr>
        <w:t>i</w:t>
      </w:r>
      <w:r w:rsidR="00676C8F" w:rsidRPr="002F0502">
        <w:rPr>
          <w:rFonts w:ascii="Arial" w:eastAsia="Times New Roman" w:hAnsi="Arial" w:cs="Arial"/>
          <w:lang w:eastAsia="cs-CZ"/>
        </w:rPr>
        <w:t xml:space="preserve"> našetřenou určitou část ceny nemovitosti (od dubna 2017 minimálně 10 %). Pokud však tyto prostředky nemáte, neházejte flintu do žita a konzultujte svůj záměr s bankou. </w:t>
      </w:r>
      <w:r w:rsidR="00676C8F" w:rsidRPr="002F0502">
        <w:rPr>
          <w:rFonts w:ascii="Arial" w:eastAsia="Times New Roman" w:hAnsi="Arial" w:cs="Arial"/>
          <w:iCs/>
          <w:lang w:eastAsia="cs-CZ"/>
        </w:rPr>
        <w:t>„</w:t>
      </w:r>
      <w:r w:rsidR="00660A8C" w:rsidRPr="002F0502">
        <w:rPr>
          <w:rFonts w:ascii="Arial" w:eastAsia="Times New Roman" w:hAnsi="Arial" w:cs="Arial"/>
          <w:iCs/>
          <w:lang w:eastAsia="cs-CZ"/>
        </w:rPr>
        <w:t>Když</w:t>
      </w:r>
      <w:r w:rsidR="00676C8F" w:rsidRPr="002F0502">
        <w:rPr>
          <w:rFonts w:ascii="Arial" w:eastAsia="Times New Roman" w:hAnsi="Arial" w:cs="Arial"/>
          <w:iCs/>
          <w:lang w:eastAsia="cs-CZ"/>
        </w:rPr>
        <w:t xml:space="preserve"> se lidé obávají, že nemají dostatečný příjem pro získání hypotéky, tak není nic jednoduššího, než přijít na pobočku banky, kde jim hypoteční specialista spočítá předběžnou kalkulaci hypotéky včetně základního posouzení jejich příjmů,“</w:t>
      </w:r>
      <w:r w:rsidR="00676C8F" w:rsidRPr="002F0502">
        <w:rPr>
          <w:rFonts w:ascii="Arial" w:eastAsia="Times New Roman" w:hAnsi="Arial" w:cs="Arial"/>
          <w:lang w:eastAsia="cs-CZ"/>
        </w:rPr>
        <w:t xml:space="preserve"> říká Vojtěch </w:t>
      </w:r>
      <w:r w:rsidR="00660A8C" w:rsidRPr="002F0502">
        <w:rPr>
          <w:rFonts w:ascii="Arial" w:eastAsia="Times New Roman" w:hAnsi="Arial" w:cs="Arial"/>
          <w:lang w:eastAsia="cs-CZ"/>
        </w:rPr>
        <w:t>Batěk ze</w:t>
      </w:r>
      <w:r w:rsidR="00676C8F" w:rsidRPr="002F0502">
        <w:rPr>
          <w:rFonts w:ascii="Arial" w:eastAsia="Times New Roman" w:hAnsi="Arial" w:cs="Arial"/>
          <w:lang w:eastAsia="cs-CZ"/>
        </w:rPr>
        <w:t xml:space="preserve"> Sberbank.</w:t>
      </w:r>
    </w:p>
    <w:p w14:paraId="1C692A78" w14:textId="77777777" w:rsidR="00676C8F" w:rsidRPr="002F0502" w:rsidRDefault="00676C8F" w:rsidP="002F0502">
      <w:pPr>
        <w:shd w:val="clear" w:color="auto" w:fill="FFFFFF"/>
        <w:spacing w:after="0" w:line="360" w:lineRule="atLeast"/>
        <w:jc w:val="both"/>
        <w:rPr>
          <w:rFonts w:ascii="Arial" w:eastAsia="Times New Roman" w:hAnsi="Arial" w:cs="Arial"/>
          <w:color w:val="5E5E5E"/>
          <w:lang w:eastAsia="cs-CZ"/>
        </w:rPr>
      </w:pPr>
    </w:p>
    <w:p w14:paraId="0DA953C1" w14:textId="77777777" w:rsidR="002F0502" w:rsidRDefault="00676C8F" w:rsidP="002F0502">
      <w:pPr>
        <w:shd w:val="clear" w:color="auto" w:fill="FFFFFF"/>
        <w:spacing w:after="0" w:line="360" w:lineRule="atLeast"/>
        <w:jc w:val="both"/>
        <w:rPr>
          <w:rFonts w:ascii="Arial" w:eastAsia="Times New Roman" w:hAnsi="Arial" w:cs="Arial"/>
          <w:lang w:eastAsia="cs-CZ"/>
        </w:rPr>
      </w:pPr>
      <w:r w:rsidRPr="002F0502">
        <w:rPr>
          <w:rFonts w:ascii="Arial" w:eastAsia="Times New Roman" w:hAnsi="Arial" w:cs="Arial"/>
          <w:b/>
          <w:lang w:eastAsia="cs-CZ"/>
        </w:rPr>
        <w:t>Připravte si doklady, ulehčení vítejte</w:t>
      </w:r>
    </w:p>
    <w:p w14:paraId="098EECA7" w14:textId="33FEDC52" w:rsidR="00676C8F" w:rsidRPr="002F0502" w:rsidRDefault="00676C8F" w:rsidP="002F0502">
      <w:pPr>
        <w:shd w:val="clear" w:color="auto" w:fill="FFFFFF"/>
        <w:spacing w:after="0" w:line="360" w:lineRule="atLeast"/>
        <w:jc w:val="both"/>
        <w:rPr>
          <w:rFonts w:ascii="Arial" w:eastAsia="Times New Roman" w:hAnsi="Arial" w:cs="Arial"/>
          <w:lang w:eastAsia="cs-CZ"/>
        </w:rPr>
      </w:pPr>
      <w:r w:rsidRPr="002F0502">
        <w:rPr>
          <w:rFonts w:ascii="Arial" w:eastAsia="Times New Roman" w:hAnsi="Arial" w:cs="Arial"/>
          <w:lang w:eastAsia="cs-CZ"/>
        </w:rPr>
        <w:t>Při žádosti o úvěr musíte doložit příjem za poslední tři měsíce</w:t>
      </w:r>
      <w:r w:rsidR="006512DC" w:rsidRPr="002F0502">
        <w:rPr>
          <w:rFonts w:ascii="Arial" w:eastAsia="Times New Roman" w:hAnsi="Arial" w:cs="Arial"/>
          <w:lang w:eastAsia="cs-CZ"/>
        </w:rPr>
        <w:t>,</w:t>
      </w:r>
      <w:r w:rsidRPr="002F0502">
        <w:rPr>
          <w:rFonts w:ascii="Arial" w:eastAsia="Times New Roman" w:hAnsi="Arial" w:cs="Arial"/>
          <w:lang w:eastAsia="cs-CZ"/>
        </w:rPr>
        <w:t xml:space="preserve"> a to formou potvrzení o příjmu nebo výpis</w:t>
      </w:r>
      <w:r w:rsidR="006512DC" w:rsidRPr="002F0502">
        <w:rPr>
          <w:rFonts w:ascii="Arial" w:eastAsia="Times New Roman" w:hAnsi="Arial" w:cs="Arial"/>
          <w:lang w:eastAsia="cs-CZ"/>
        </w:rPr>
        <w:t>ů</w:t>
      </w:r>
      <w:r w:rsidRPr="002F0502">
        <w:rPr>
          <w:rFonts w:ascii="Arial" w:eastAsia="Times New Roman" w:hAnsi="Arial" w:cs="Arial"/>
          <w:lang w:eastAsia="cs-CZ"/>
        </w:rPr>
        <w:t xml:space="preserve"> z účtu za poslední tři měsíce. Do bonity se započítávají pouze pravidelné příjmy -  brigády a další nepravidelné příjmy </w:t>
      </w:r>
      <w:r w:rsidR="00701423" w:rsidRPr="002F0502">
        <w:rPr>
          <w:rFonts w:ascii="Arial" w:eastAsia="Times New Roman" w:hAnsi="Arial" w:cs="Arial"/>
          <w:lang w:eastAsia="cs-CZ"/>
        </w:rPr>
        <w:t>se zohledňují</w:t>
      </w:r>
      <w:r w:rsidRPr="002F0502">
        <w:rPr>
          <w:rFonts w:ascii="Arial" w:eastAsia="Times New Roman" w:hAnsi="Arial" w:cs="Arial"/>
          <w:lang w:eastAsia="cs-CZ"/>
        </w:rPr>
        <w:t xml:space="preserve">. OSVČ musí doložit daňové přiznání, většinou za poslední rok. Pokud si před návštěvou banky zkoušíte vypočítat hypotéku na hypoteční kalkulačce, uvědomte si, že se jedná pouze o orientační částku, která často nezahrnuje konkrétní nabídky bank. Dobrou zprávou je, že některé banky usnadňují nepříjemné papírování s vyřizováním hypotéky natolik, </w:t>
      </w:r>
      <w:r w:rsidR="006512DC" w:rsidRPr="002F0502">
        <w:rPr>
          <w:rFonts w:ascii="Arial" w:eastAsia="Times New Roman" w:hAnsi="Arial" w:cs="Arial"/>
          <w:lang w:eastAsia="cs-CZ"/>
        </w:rPr>
        <w:t>aby</w:t>
      </w:r>
      <w:r w:rsidRPr="002F0502">
        <w:rPr>
          <w:rFonts w:ascii="Arial" w:eastAsia="Times New Roman" w:hAnsi="Arial" w:cs="Arial"/>
          <w:lang w:eastAsia="cs-CZ"/>
        </w:rPr>
        <w:t xml:space="preserve"> všechny potřebné dokumenty, které mohou, zajistí za </w:t>
      </w:r>
      <w:r w:rsidR="006512DC" w:rsidRPr="002F0502">
        <w:rPr>
          <w:rFonts w:ascii="Arial" w:eastAsia="Times New Roman" w:hAnsi="Arial" w:cs="Arial"/>
          <w:lang w:eastAsia="cs-CZ"/>
        </w:rPr>
        <w:t>v</w:t>
      </w:r>
      <w:r w:rsidRPr="002F0502">
        <w:rPr>
          <w:rFonts w:ascii="Arial" w:eastAsia="Times New Roman" w:hAnsi="Arial" w:cs="Arial"/>
          <w:lang w:eastAsia="cs-CZ"/>
        </w:rPr>
        <w:t>ás (příkladem může být vinkulace pojištění nemovitosti)</w:t>
      </w:r>
      <w:r w:rsidR="006512DC" w:rsidRPr="002F0502">
        <w:rPr>
          <w:rFonts w:ascii="Arial" w:eastAsia="Times New Roman" w:hAnsi="Arial" w:cs="Arial"/>
          <w:lang w:eastAsia="cs-CZ"/>
        </w:rPr>
        <w:t>.</w:t>
      </w:r>
    </w:p>
    <w:bookmarkEnd w:id="1"/>
    <w:p w14:paraId="4B1978D7" w14:textId="77777777" w:rsidR="00676C8F" w:rsidRPr="002F0502" w:rsidRDefault="00676C8F" w:rsidP="002F0502">
      <w:pPr>
        <w:shd w:val="clear" w:color="auto" w:fill="FFFFFF"/>
        <w:spacing w:after="0" w:line="360" w:lineRule="atLeast"/>
        <w:jc w:val="both"/>
        <w:rPr>
          <w:rFonts w:ascii="Arial" w:eastAsia="Times New Roman" w:hAnsi="Arial" w:cs="Arial"/>
          <w:color w:val="5E5E5E"/>
          <w:lang w:eastAsia="cs-CZ"/>
        </w:rPr>
      </w:pPr>
    </w:p>
    <w:p w14:paraId="3FCD7FBA" w14:textId="77777777" w:rsidR="002F0502" w:rsidRDefault="00676C8F" w:rsidP="002F0502">
      <w:pPr>
        <w:shd w:val="clear" w:color="auto" w:fill="FFFFFF"/>
        <w:spacing w:after="0" w:line="360" w:lineRule="atLeast"/>
        <w:jc w:val="both"/>
        <w:rPr>
          <w:rFonts w:ascii="Arial" w:eastAsia="Times New Roman" w:hAnsi="Arial" w:cs="Arial"/>
          <w:lang w:eastAsia="cs-CZ"/>
        </w:rPr>
      </w:pPr>
      <w:r w:rsidRPr="002F0502">
        <w:rPr>
          <w:rFonts w:ascii="Arial" w:eastAsia="Times New Roman" w:hAnsi="Arial" w:cs="Arial"/>
          <w:b/>
          <w:lang w:eastAsia="cs-CZ"/>
        </w:rPr>
        <w:t>Pomoci mohou blízcí, zejména mladým</w:t>
      </w:r>
    </w:p>
    <w:p w14:paraId="2B3DB676" w14:textId="49A9E1BB" w:rsidR="00676C8F" w:rsidRPr="002F0502" w:rsidRDefault="00676C8F" w:rsidP="002F0502">
      <w:pPr>
        <w:shd w:val="clear" w:color="auto" w:fill="FFFFFF"/>
        <w:spacing w:after="0" w:line="360" w:lineRule="atLeast"/>
        <w:jc w:val="both"/>
        <w:rPr>
          <w:rFonts w:ascii="Arial" w:eastAsia="Times New Roman" w:hAnsi="Arial" w:cs="Arial"/>
          <w:lang w:eastAsia="cs-CZ"/>
        </w:rPr>
      </w:pPr>
      <w:r w:rsidRPr="002F0502">
        <w:rPr>
          <w:rFonts w:ascii="Arial" w:eastAsia="Times New Roman" w:hAnsi="Arial" w:cs="Arial"/>
          <w:lang w:eastAsia="cs-CZ"/>
        </w:rPr>
        <w:t>Nemáte-li hotovost ani nemůžete ničím ručit, můžete využít možnosti ručení například nemovitostí rodičů nebo jiných blízkých. Především mladší lidé, kteří zatím nemají dostatek finančních prostředků, využívají možnosti pomoci od rodičů, kteří dokládají příjmy nebo dávají do zástavy svoj</w:t>
      </w:r>
      <w:r w:rsidR="00356E23" w:rsidRPr="002F0502">
        <w:rPr>
          <w:rFonts w:ascii="Arial" w:eastAsia="Times New Roman" w:hAnsi="Arial" w:cs="Arial"/>
          <w:lang w:eastAsia="cs-CZ"/>
        </w:rPr>
        <w:t xml:space="preserve">i </w:t>
      </w:r>
      <w:r w:rsidRPr="002F0502">
        <w:rPr>
          <w:rFonts w:ascii="Arial" w:eastAsia="Times New Roman" w:hAnsi="Arial" w:cs="Arial"/>
          <w:lang w:eastAsia="cs-CZ"/>
        </w:rPr>
        <w:t>nemovitost, čímž nahradí nedostatek vlastních zdrojů svých dětí. Příjem rodičů se posuzuje, jako kdyby žili s dětmi v jedné domácnosti. Dejte však pozor. Banku při schvalování b</w:t>
      </w:r>
      <w:r w:rsidR="00356E23" w:rsidRPr="002F0502">
        <w:rPr>
          <w:rFonts w:ascii="Arial" w:eastAsia="Times New Roman" w:hAnsi="Arial" w:cs="Arial"/>
          <w:lang w:eastAsia="cs-CZ"/>
        </w:rPr>
        <w:t>onity</w:t>
      </w:r>
      <w:r w:rsidRPr="002F0502">
        <w:rPr>
          <w:rFonts w:ascii="Arial" w:eastAsia="Times New Roman" w:hAnsi="Arial" w:cs="Arial"/>
          <w:lang w:eastAsia="cs-CZ"/>
        </w:rPr>
        <w:t xml:space="preserve"> zajímá nejen čistý příjem, ale také další výdaje domácnosti (zejména výdaje na splátky úvěrů, kreditních karet a kontokorentů).</w:t>
      </w:r>
    </w:p>
    <w:p w14:paraId="798D84FC" w14:textId="77777777" w:rsidR="00676C8F" w:rsidRPr="002F0502" w:rsidRDefault="00676C8F" w:rsidP="002F0502">
      <w:pPr>
        <w:shd w:val="clear" w:color="auto" w:fill="FFFFFF"/>
        <w:spacing w:after="0" w:line="360" w:lineRule="atLeast"/>
        <w:jc w:val="both"/>
        <w:rPr>
          <w:rFonts w:ascii="Arial" w:eastAsia="Times New Roman" w:hAnsi="Arial" w:cs="Arial"/>
          <w:color w:val="5E5E5E"/>
          <w:lang w:eastAsia="cs-CZ"/>
        </w:rPr>
      </w:pPr>
    </w:p>
    <w:p w14:paraId="03497258" w14:textId="77777777" w:rsidR="002F0502" w:rsidRDefault="00676C8F" w:rsidP="002F0502">
      <w:pPr>
        <w:shd w:val="clear" w:color="auto" w:fill="FFFFFF"/>
        <w:spacing w:after="150" w:line="360" w:lineRule="atLeast"/>
        <w:jc w:val="both"/>
        <w:rPr>
          <w:rFonts w:ascii="Arial" w:eastAsia="Times New Roman" w:hAnsi="Arial" w:cs="Arial"/>
          <w:lang w:eastAsia="cs-CZ"/>
        </w:rPr>
      </w:pPr>
      <w:r w:rsidRPr="002F0502">
        <w:rPr>
          <w:rFonts w:ascii="Arial" w:eastAsia="Times New Roman" w:hAnsi="Arial" w:cs="Arial"/>
          <w:b/>
          <w:lang w:eastAsia="cs-CZ"/>
        </w:rPr>
        <w:t>Mějte rezervu, je to běh na dlouhou trať</w:t>
      </w:r>
    </w:p>
    <w:p w14:paraId="4533B99F" w14:textId="33B45683" w:rsidR="00676C8F" w:rsidRPr="002F0502" w:rsidRDefault="00676C8F" w:rsidP="002F0502">
      <w:pPr>
        <w:shd w:val="clear" w:color="auto" w:fill="FFFFFF"/>
        <w:spacing w:after="150" w:line="360" w:lineRule="atLeast"/>
        <w:jc w:val="both"/>
        <w:rPr>
          <w:rFonts w:ascii="Arial" w:eastAsia="Times New Roman" w:hAnsi="Arial" w:cs="Arial"/>
          <w:lang w:eastAsia="cs-CZ"/>
        </w:rPr>
      </w:pPr>
      <w:r w:rsidRPr="002F0502">
        <w:rPr>
          <w:rFonts w:ascii="Arial" w:eastAsia="Times New Roman" w:hAnsi="Arial" w:cs="Arial"/>
          <w:lang w:eastAsia="cs-CZ"/>
        </w:rPr>
        <w:t>Každý by měl také zvážit fakt, že hypotéka je závazkem na dlouhou dobu, většinou až na 30 let.</w:t>
      </w:r>
      <w:r w:rsidRPr="002F0502">
        <w:rPr>
          <w:rFonts w:ascii="Arial" w:eastAsia="Times New Roman" w:hAnsi="Arial" w:cs="Arial"/>
          <w:iCs/>
          <w:lang w:eastAsia="cs-CZ"/>
        </w:rPr>
        <w:t xml:space="preserve"> „Lidé by měli mít dostatečnou finanční rezervu a neměli by veškeré příjmy využívat na </w:t>
      </w:r>
      <w:r w:rsidRPr="002F0502">
        <w:rPr>
          <w:rFonts w:ascii="Arial" w:eastAsia="Times New Roman" w:hAnsi="Arial" w:cs="Arial"/>
          <w:iCs/>
          <w:lang w:eastAsia="cs-CZ"/>
        </w:rPr>
        <w:lastRenderedPageBreak/>
        <w:t xml:space="preserve">splácení hypotéky. Musí samozřejmě počítat také s </w:t>
      </w:r>
      <w:r w:rsidR="00356E23" w:rsidRPr="002F0502">
        <w:rPr>
          <w:rFonts w:ascii="Arial" w:eastAsia="Times New Roman" w:hAnsi="Arial" w:cs="Arial"/>
          <w:iCs/>
          <w:lang w:eastAsia="cs-CZ"/>
        </w:rPr>
        <w:t xml:space="preserve">neplánovanými výdaji a případným </w:t>
      </w:r>
      <w:r w:rsidRPr="002F0502">
        <w:rPr>
          <w:rFonts w:ascii="Arial" w:eastAsia="Times New Roman" w:hAnsi="Arial" w:cs="Arial"/>
          <w:iCs/>
          <w:lang w:eastAsia="cs-CZ"/>
        </w:rPr>
        <w:t xml:space="preserve">výpadkem </w:t>
      </w:r>
      <w:r w:rsidR="00356E23" w:rsidRPr="002F0502">
        <w:rPr>
          <w:rFonts w:ascii="Arial" w:eastAsia="Times New Roman" w:hAnsi="Arial" w:cs="Arial"/>
          <w:iCs/>
          <w:lang w:eastAsia="cs-CZ"/>
        </w:rPr>
        <w:t>příjmů. </w:t>
      </w:r>
      <w:r w:rsidRPr="002F0502">
        <w:rPr>
          <w:rFonts w:ascii="Arial" w:eastAsia="Times New Roman" w:hAnsi="Arial" w:cs="Arial"/>
          <w:iCs/>
          <w:lang w:eastAsia="cs-CZ"/>
        </w:rPr>
        <w:t>Vyplatí se myslet i na nečekané nepříjemné životní události. Ztrátu zaměstnání nebo případně dlouhodobou nemoc a z toho plynoucí výpadek příjmů lze eliminovat díky pojištění schopnosti splácet. Klient tak bude nejen více zajištěný, ale zároveň získá i výhodnější úrokovou sazbu,“</w:t>
      </w:r>
      <w:r w:rsidRPr="002F0502">
        <w:rPr>
          <w:rFonts w:ascii="Arial" w:eastAsia="Times New Roman" w:hAnsi="Arial" w:cs="Arial"/>
          <w:lang w:eastAsia="cs-CZ"/>
        </w:rPr>
        <w:t xml:space="preserve"> uzavírá </w:t>
      </w:r>
      <w:r w:rsidR="003F5FFC" w:rsidRPr="002F0502">
        <w:rPr>
          <w:rFonts w:ascii="Arial" w:eastAsia="Times New Roman" w:hAnsi="Arial" w:cs="Arial"/>
          <w:lang w:eastAsia="cs-CZ"/>
        </w:rPr>
        <w:t xml:space="preserve">Vojtěch </w:t>
      </w:r>
      <w:r w:rsidRPr="002F0502">
        <w:rPr>
          <w:rFonts w:ascii="Arial" w:eastAsia="Times New Roman" w:hAnsi="Arial" w:cs="Arial"/>
          <w:lang w:eastAsia="cs-CZ"/>
        </w:rPr>
        <w:t>Batěk ze Sberbank.</w:t>
      </w:r>
    </w:p>
    <w:p w14:paraId="6C64EF30" w14:textId="77777777" w:rsidR="00207BC7" w:rsidRDefault="00687C3C" w:rsidP="002F0502">
      <w:pPr>
        <w:jc w:val="both"/>
      </w:pPr>
    </w:p>
    <w:p w14:paraId="7B218F5E" w14:textId="77777777" w:rsidR="0005312F" w:rsidRDefault="0005312F" w:rsidP="002F0502">
      <w:pPr>
        <w:jc w:val="both"/>
      </w:pPr>
    </w:p>
    <w:bookmarkEnd w:id="2"/>
    <w:p w14:paraId="5C6AD015" w14:textId="066E567B" w:rsidR="0005312F" w:rsidRPr="0005312F" w:rsidRDefault="0005312F" w:rsidP="0005312F">
      <w:pPr>
        <w:spacing w:after="200" w:line="240" w:lineRule="auto"/>
        <w:jc w:val="both"/>
        <w:rPr>
          <w:rFonts w:ascii="Arial" w:hAnsi="Arial" w:cs="Arial"/>
        </w:rPr>
      </w:pPr>
    </w:p>
    <w:sectPr w:rsidR="0005312F" w:rsidRPr="00053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F"/>
    <w:rsid w:val="0005312F"/>
    <w:rsid w:val="001E1557"/>
    <w:rsid w:val="002F0502"/>
    <w:rsid w:val="0030390B"/>
    <w:rsid w:val="00356E23"/>
    <w:rsid w:val="003D3801"/>
    <w:rsid w:val="003F5FFC"/>
    <w:rsid w:val="006512DC"/>
    <w:rsid w:val="00660A8C"/>
    <w:rsid w:val="00676C8F"/>
    <w:rsid w:val="00687C3C"/>
    <w:rsid w:val="00701423"/>
    <w:rsid w:val="00730638"/>
    <w:rsid w:val="00747456"/>
    <w:rsid w:val="009E5F28"/>
    <w:rsid w:val="00AA048D"/>
    <w:rsid w:val="00AD5966"/>
    <w:rsid w:val="00B26FDF"/>
    <w:rsid w:val="00D641B5"/>
    <w:rsid w:val="00DE3AEE"/>
    <w:rsid w:val="00DF3C47"/>
    <w:rsid w:val="00F71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D16E"/>
  <w15:chartTrackingRefBased/>
  <w15:docId w15:val="{AC40966A-A09E-41DB-A62C-E37145A2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676C8F"/>
    <w:rPr>
      <w:i/>
      <w:iCs/>
    </w:rPr>
  </w:style>
  <w:style w:type="character" w:styleId="Odkaznakoment">
    <w:name w:val="annotation reference"/>
    <w:basedOn w:val="Standardnpsmoodstavce"/>
    <w:uiPriority w:val="99"/>
    <w:semiHidden/>
    <w:unhideWhenUsed/>
    <w:rsid w:val="00676C8F"/>
    <w:rPr>
      <w:sz w:val="16"/>
      <w:szCs w:val="16"/>
    </w:rPr>
  </w:style>
  <w:style w:type="paragraph" w:styleId="Textkomente">
    <w:name w:val="annotation text"/>
    <w:basedOn w:val="Normln"/>
    <w:link w:val="TextkomenteChar"/>
    <w:uiPriority w:val="99"/>
    <w:semiHidden/>
    <w:unhideWhenUsed/>
    <w:rsid w:val="00676C8F"/>
    <w:pPr>
      <w:spacing w:line="240" w:lineRule="auto"/>
    </w:pPr>
    <w:rPr>
      <w:sz w:val="20"/>
      <w:szCs w:val="20"/>
    </w:rPr>
  </w:style>
  <w:style w:type="character" w:customStyle="1" w:styleId="TextkomenteChar">
    <w:name w:val="Text komentáře Char"/>
    <w:basedOn w:val="Standardnpsmoodstavce"/>
    <w:link w:val="Textkomente"/>
    <w:uiPriority w:val="99"/>
    <w:semiHidden/>
    <w:rsid w:val="00676C8F"/>
    <w:rPr>
      <w:sz w:val="20"/>
      <w:szCs w:val="20"/>
    </w:rPr>
  </w:style>
  <w:style w:type="paragraph" w:styleId="Pedmtkomente">
    <w:name w:val="annotation subject"/>
    <w:basedOn w:val="Textkomente"/>
    <w:next w:val="Textkomente"/>
    <w:link w:val="PedmtkomenteChar"/>
    <w:uiPriority w:val="99"/>
    <w:semiHidden/>
    <w:unhideWhenUsed/>
    <w:rsid w:val="00676C8F"/>
    <w:rPr>
      <w:b/>
      <w:bCs/>
    </w:rPr>
  </w:style>
  <w:style w:type="character" w:customStyle="1" w:styleId="PedmtkomenteChar">
    <w:name w:val="Předmět komentáře Char"/>
    <w:basedOn w:val="TextkomenteChar"/>
    <w:link w:val="Pedmtkomente"/>
    <w:uiPriority w:val="99"/>
    <w:semiHidden/>
    <w:rsid w:val="00676C8F"/>
    <w:rPr>
      <w:b/>
      <w:bCs/>
      <w:sz w:val="20"/>
      <w:szCs w:val="20"/>
    </w:rPr>
  </w:style>
  <w:style w:type="paragraph" w:styleId="Textbubliny">
    <w:name w:val="Balloon Text"/>
    <w:basedOn w:val="Normln"/>
    <w:link w:val="TextbublinyChar"/>
    <w:uiPriority w:val="99"/>
    <w:semiHidden/>
    <w:unhideWhenUsed/>
    <w:rsid w:val="00676C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C8F"/>
    <w:rPr>
      <w:rFonts w:ascii="Segoe UI" w:hAnsi="Segoe UI" w:cs="Segoe UI"/>
      <w:sz w:val="18"/>
      <w:szCs w:val="18"/>
    </w:rPr>
  </w:style>
  <w:style w:type="character" w:styleId="Hypertextovodkaz">
    <w:name w:val="Hyperlink"/>
    <w:basedOn w:val="Standardnpsmoodstavce"/>
    <w:uiPriority w:val="99"/>
    <w:unhideWhenUsed/>
    <w:rsid w:val="00747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52822">
      <w:bodyDiv w:val="1"/>
      <w:marLeft w:val="0"/>
      <w:marRight w:val="0"/>
      <w:marTop w:val="0"/>
      <w:marBottom w:val="0"/>
      <w:divBdr>
        <w:top w:val="none" w:sz="0" w:space="0" w:color="auto"/>
        <w:left w:val="none" w:sz="0" w:space="0" w:color="auto"/>
        <w:bottom w:val="none" w:sz="0" w:space="0" w:color="auto"/>
        <w:right w:val="none" w:sz="0" w:space="0" w:color="auto"/>
      </w:divBdr>
    </w:div>
    <w:div w:id="1779913199">
      <w:bodyDiv w:val="1"/>
      <w:marLeft w:val="0"/>
      <w:marRight w:val="0"/>
      <w:marTop w:val="0"/>
      <w:marBottom w:val="0"/>
      <w:divBdr>
        <w:top w:val="none" w:sz="0" w:space="0" w:color="auto"/>
        <w:left w:val="none" w:sz="0" w:space="0" w:color="auto"/>
        <w:bottom w:val="none" w:sz="0" w:space="0" w:color="auto"/>
        <w:right w:val="none" w:sz="0" w:space="0" w:color="auto"/>
      </w:divBdr>
      <w:divsChild>
        <w:div w:id="1859925529">
          <w:marLeft w:val="0"/>
          <w:marRight w:val="0"/>
          <w:marTop w:val="100"/>
          <w:marBottom w:val="100"/>
          <w:divBdr>
            <w:top w:val="none" w:sz="0" w:space="0" w:color="auto"/>
            <w:left w:val="none" w:sz="0" w:space="0" w:color="auto"/>
            <w:bottom w:val="none" w:sz="0" w:space="0" w:color="auto"/>
            <w:right w:val="none" w:sz="0" w:space="0" w:color="auto"/>
          </w:divBdr>
          <w:divsChild>
            <w:div w:id="466551644">
              <w:marLeft w:val="0"/>
              <w:marRight w:val="0"/>
              <w:marTop w:val="0"/>
              <w:marBottom w:val="0"/>
              <w:divBdr>
                <w:top w:val="none" w:sz="0" w:space="0" w:color="auto"/>
                <w:left w:val="none" w:sz="0" w:space="0" w:color="auto"/>
                <w:bottom w:val="none" w:sz="0" w:space="0" w:color="auto"/>
                <w:right w:val="none" w:sz="0" w:space="0" w:color="auto"/>
              </w:divBdr>
              <w:divsChild>
                <w:div w:id="708772057">
                  <w:marLeft w:val="0"/>
                  <w:marRight w:val="0"/>
                  <w:marTop w:val="0"/>
                  <w:marBottom w:val="0"/>
                  <w:divBdr>
                    <w:top w:val="none" w:sz="0" w:space="0" w:color="auto"/>
                    <w:left w:val="none" w:sz="0" w:space="0" w:color="auto"/>
                    <w:bottom w:val="none" w:sz="0" w:space="0" w:color="auto"/>
                    <w:right w:val="none" w:sz="0" w:space="0" w:color="auto"/>
                  </w:divBdr>
                  <w:divsChild>
                    <w:div w:id="1302153606">
                      <w:marLeft w:val="225"/>
                      <w:marRight w:val="0"/>
                      <w:marTop w:val="0"/>
                      <w:marBottom w:val="150"/>
                      <w:divBdr>
                        <w:top w:val="none" w:sz="0" w:space="0" w:color="auto"/>
                        <w:left w:val="none" w:sz="0" w:space="0" w:color="auto"/>
                        <w:bottom w:val="none" w:sz="0" w:space="0" w:color="auto"/>
                        <w:right w:val="none" w:sz="0" w:space="0" w:color="auto"/>
                      </w:divBdr>
                      <w:divsChild>
                        <w:div w:id="341054117">
                          <w:marLeft w:val="0"/>
                          <w:marRight w:val="0"/>
                          <w:marTop w:val="0"/>
                          <w:marBottom w:val="0"/>
                          <w:divBdr>
                            <w:top w:val="none" w:sz="0" w:space="0" w:color="auto"/>
                            <w:left w:val="none" w:sz="0" w:space="0" w:color="auto"/>
                            <w:bottom w:val="none" w:sz="0" w:space="0" w:color="auto"/>
                            <w:right w:val="none" w:sz="0" w:space="0" w:color="auto"/>
                          </w:divBdr>
                          <w:divsChild>
                            <w:div w:id="36317574">
                              <w:marLeft w:val="0"/>
                              <w:marRight w:val="0"/>
                              <w:marTop w:val="0"/>
                              <w:marBottom w:val="0"/>
                              <w:divBdr>
                                <w:top w:val="none" w:sz="0" w:space="0" w:color="auto"/>
                                <w:left w:val="none" w:sz="0" w:space="0" w:color="auto"/>
                                <w:bottom w:val="none" w:sz="0" w:space="0" w:color="auto"/>
                                <w:right w:val="none" w:sz="0" w:space="0" w:color="auto"/>
                              </w:divBdr>
                              <w:divsChild>
                                <w:div w:id="1777866203">
                                  <w:marLeft w:val="0"/>
                                  <w:marRight w:val="0"/>
                                  <w:marTop w:val="0"/>
                                  <w:marBottom w:val="0"/>
                                  <w:divBdr>
                                    <w:top w:val="none" w:sz="0" w:space="0" w:color="auto"/>
                                    <w:left w:val="none" w:sz="0" w:space="0" w:color="auto"/>
                                    <w:bottom w:val="none" w:sz="0" w:space="0" w:color="auto"/>
                                    <w:right w:val="none" w:sz="0" w:space="0" w:color="auto"/>
                                  </w:divBdr>
                                  <w:divsChild>
                                    <w:div w:id="1214654920">
                                      <w:marLeft w:val="0"/>
                                      <w:marRight w:val="0"/>
                                      <w:marTop w:val="0"/>
                                      <w:marBottom w:val="0"/>
                                      <w:divBdr>
                                        <w:top w:val="none" w:sz="0" w:space="0" w:color="auto"/>
                                        <w:left w:val="none" w:sz="0" w:space="0" w:color="auto"/>
                                        <w:bottom w:val="none" w:sz="0" w:space="0" w:color="auto"/>
                                        <w:right w:val="none" w:sz="0" w:space="0" w:color="auto"/>
                                      </w:divBdr>
                                      <w:divsChild>
                                        <w:div w:id="1260872039">
                                          <w:marLeft w:val="0"/>
                                          <w:marRight w:val="0"/>
                                          <w:marTop w:val="0"/>
                                          <w:marBottom w:val="0"/>
                                          <w:divBdr>
                                            <w:top w:val="none" w:sz="0" w:space="0" w:color="auto"/>
                                            <w:left w:val="none" w:sz="0" w:space="0" w:color="auto"/>
                                            <w:bottom w:val="none" w:sz="0" w:space="0" w:color="auto"/>
                                            <w:right w:val="none" w:sz="0" w:space="0" w:color="auto"/>
                                          </w:divBdr>
                                          <w:divsChild>
                                            <w:div w:id="1068579219">
                                              <w:marLeft w:val="0"/>
                                              <w:marRight w:val="0"/>
                                              <w:marTop w:val="0"/>
                                              <w:marBottom w:val="0"/>
                                              <w:divBdr>
                                                <w:top w:val="none" w:sz="0" w:space="0" w:color="auto"/>
                                                <w:left w:val="none" w:sz="0" w:space="0" w:color="auto"/>
                                                <w:bottom w:val="none" w:sz="0" w:space="0" w:color="auto"/>
                                                <w:right w:val="none" w:sz="0" w:space="0" w:color="auto"/>
                                              </w:divBdr>
                                              <w:divsChild>
                                                <w:div w:id="2271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2616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Sberbank CZ, a.s.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Batek Vojtech</dc:creator>
  <cp:keywords/>
  <dc:description/>
  <cp:lastModifiedBy>Šárka</cp:lastModifiedBy>
  <cp:revision>2</cp:revision>
  <dcterms:created xsi:type="dcterms:W3CDTF">2017-06-21T12:27:00Z</dcterms:created>
  <dcterms:modified xsi:type="dcterms:W3CDTF">2017-06-21T12:27:00Z</dcterms:modified>
</cp:coreProperties>
</file>