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FF9297" w14:textId="210BD4B8" w:rsidR="006E78C8" w:rsidRPr="006E78C8" w:rsidRDefault="00D534E6" w:rsidP="006E78C8">
      <w:pPr>
        <w:autoSpaceDE w:val="0"/>
        <w:autoSpaceDN w:val="0"/>
        <w:adjustRightInd w:val="0"/>
        <w:spacing w:after="0"/>
        <w:rPr>
          <w:rFonts w:cs="Arial"/>
          <w:b/>
          <w:bCs/>
          <w:sz w:val="28"/>
          <w:szCs w:val="28"/>
        </w:rPr>
      </w:pPr>
      <w:bookmarkStart w:id="0" w:name="_GoBack"/>
      <w:bookmarkEnd w:id="0"/>
      <w:r>
        <w:rPr>
          <w:rFonts w:cs="Arial"/>
          <w:b/>
          <w:bCs/>
          <w:sz w:val="24"/>
          <w:szCs w:val="24"/>
        </w:rPr>
        <w:br/>
      </w:r>
      <w:r w:rsidR="006E78C8" w:rsidRPr="006E78C8">
        <w:rPr>
          <w:rFonts w:cs="Arial"/>
          <w:b/>
          <w:bCs/>
          <w:sz w:val="28"/>
          <w:szCs w:val="28"/>
        </w:rPr>
        <w:t>Sberbank CZ s výhodnějším pojištěním schopnosti splácet hypotéku</w:t>
      </w:r>
    </w:p>
    <w:p w14:paraId="69A7A3DD" w14:textId="77777777" w:rsidR="006E78C8" w:rsidRPr="006E78C8" w:rsidRDefault="006E78C8" w:rsidP="006E78C8">
      <w:pPr>
        <w:autoSpaceDE w:val="0"/>
        <w:autoSpaceDN w:val="0"/>
        <w:adjustRightInd w:val="0"/>
        <w:spacing w:after="0"/>
        <w:rPr>
          <w:rFonts w:cs="Arial"/>
          <w:szCs w:val="20"/>
        </w:rPr>
      </w:pPr>
    </w:p>
    <w:p w14:paraId="5F463C9C" w14:textId="2261A767" w:rsidR="006E78C8" w:rsidRPr="006E78C8" w:rsidRDefault="00127652" w:rsidP="006E78C8">
      <w:pPr>
        <w:autoSpaceDE w:val="0"/>
        <w:autoSpaceDN w:val="0"/>
        <w:adjustRightInd w:val="0"/>
        <w:spacing w:after="120"/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>Praha, 10</w:t>
      </w:r>
      <w:r w:rsidR="006E78C8">
        <w:rPr>
          <w:rFonts w:cs="Arial"/>
          <w:b/>
          <w:szCs w:val="20"/>
        </w:rPr>
        <w:t xml:space="preserve">. 11. 2017 - </w:t>
      </w:r>
      <w:r w:rsidR="006E78C8" w:rsidRPr="006E78C8">
        <w:rPr>
          <w:rFonts w:cs="Arial"/>
          <w:b/>
          <w:szCs w:val="20"/>
        </w:rPr>
        <w:t xml:space="preserve">Sberbank CZ přináší svým klientům ve spolupráci s BNP </w:t>
      </w:r>
      <w:proofErr w:type="spellStart"/>
      <w:r w:rsidR="006E78C8" w:rsidRPr="006E78C8">
        <w:rPr>
          <w:rFonts w:cs="Arial"/>
          <w:b/>
          <w:szCs w:val="20"/>
        </w:rPr>
        <w:t>Paribas</w:t>
      </w:r>
      <w:proofErr w:type="spellEnd"/>
      <w:r w:rsidR="006E78C8" w:rsidRPr="006E78C8">
        <w:rPr>
          <w:rFonts w:cs="Arial"/>
          <w:b/>
          <w:szCs w:val="20"/>
        </w:rPr>
        <w:t xml:space="preserve"> </w:t>
      </w:r>
      <w:proofErr w:type="spellStart"/>
      <w:r w:rsidR="006E78C8" w:rsidRPr="006E78C8">
        <w:rPr>
          <w:rFonts w:cs="Arial"/>
          <w:b/>
          <w:szCs w:val="20"/>
        </w:rPr>
        <w:t>Cardif</w:t>
      </w:r>
      <w:proofErr w:type="spellEnd"/>
      <w:r w:rsidR="006E78C8" w:rsidRPr="006E78C8">
        <w:rPr>
          <w:rFonts w:cs="Arial"/>
          <w:b/>
          <w:szCs w:val="20"/>
        </w:rPr>
        <w:t xml:space="preserve"> Pojišťovnou novou generaci pojištění schopnosti splácet hypotéku. </w:t>
      </w:r>
      <w:r w:rsidR="00101ACF">
        <w:rPr>
          <w:rFonts w:cs="Arial"/>
          <w:b/>
          <w:szCs w:val="20"/>
        </w:rPr>
        <w:t>V</w:t>
      </w:r>
      <w:r w:rsidR="006E78C8" w:rsidRPr="006E78C8">
        <w:rPr>
          <w:rFonts w:cs="Arial"/>
          <w:b/>
          <w:szCs w:val="20"/>
        </w:rPr>
        <w:t xml:space="preserve">ýrazně rozšiřuje krytí u většiny pojistných rizik, mění výluky z pojištění ve prospěch klientů a zjednodušuje vstupní podmínky. </w:t>
      </w:r>
    </w:p>
    <w:p w14:paraId="24901905" w14:textId="77777777" w:rsidR="006E78C8" w:rsidRPr="006E78C8" w:rsidRDefault="006E78C8" w:rsidP="006E78C8">
      <w:pPr>
        <w:autoSpaceDE w:val="0"/>
        <w:autoSpaceDN w:val="0"/>
        <w:adjustRightInd w:val="0"/>
        <w:spacing w:after="0"/>
        <w:rPr>
          <w:rFonts w:cs="Arial"/>
          <w:szCs w:val="20"/>
        </w:rPr>
      </w:pPr>
    </w:p>
    <w:p w14:paraId="471CA151" w14:textId="287DAA3C" w:rsidR="006E78C8" w:rsidRDefault="006E78C8" w:rsidP="006E78C8">
      <w:pPr>
        <w:autoSpaceDE w:val="0"/>
        <w:autoSpaceDN w:val="0"/>
        <w:adjustRightInd w:val="0"/>
        <w:spacing w:after="0"/>
        <w:rPr>
          <w:rFonts w:cs="Arial"/>
          <w:szCs w:val="20"/>
        </w:rPr>
      </w:pPr>
      <w:r w:rsidRPr="006E78C8">
        <w:rPr>
          <w:rFonts w:cs="Arial"/>
          <w:b/>
          <w:szCs w:val="20"/>
        </w:rPr>
        <w:t>„Přicházíme s novým pojištěním, které je pro klienty jednoznačně výhodnější a jednodušší,“</w:t>
      </w:r>
      <w:r w:rsidRPr="006E78C8">
        <w:rPr>
          <w:rFonts w:cs="Arial"/>
          <w:szCs w:val="20"/>
        </w:rPr>
        <w:t xml:space="preserve"> říká Šárka </w:t>
      </w:r>
      <w:proofErr w:type="spellStart"/>
      <w:r w:rsidRPr="006E78C8">
        <w:rPr>
          <w:rFonts w:cs="Arial"/>
          <w:szCs w:val="20"/>
        </w:rPr>
        <w:t>Volštátová</w:t>
      </w:r>
      <w:proofErr w:type="spellEnd"/>
      <w:r w:rsidRPr="006E78C8">
        <w:rPr>
          <w:rFonts w:cs="Arial"/>
          <w:szCs w:val="20"/>
        </w:rPr>
        <w:t xml:space="preserve">, vedoucí produktová manažerka pro investice a pojištění ve Sberbank CZ. Sazba pojistného je stejná pro všechny klienty bez ohledu na rizikovost zaměstnání a věk. </w:t>
      </w:r>
      <w:r w:rsidRPr="006E78C8">
        <w:rPr>
          <w:rFonts w:cs="Arial"/>
          <w:b/>
          <w:szCs w:val="20"/>
        </w:rPr>
        <w:t>„Věříme, že novou nabídkou oslovíme ještě více klientů, kteří ocení rozšíření pojistné</w:t>
      </w:r>
      <w:r>
        <w:rPr>
          <w:rFonts w:cs="Arial"/>
          <w:b/>
          <w:szCs w:val="20"/>
        </w:rPr>
        <w:t>ho</w:t>
      </w:r>
      <w:r w:rsidRPr="006E78C8">
        <w:rPr>
          <w:rFonts w:cs="Arial"/>
          <w:b/>
          <w:szCs w:val="20"/>
        </w:rPr>
        <w:t xml:space="preserve"> </w:t>
      </w:r>
      <w:r>
        <w:rPr>
          <w:rFonts w:cs="Arial"/>
          <w:b/>
          <w:szCs w:val="20"/>
        </w:rPr>
        <w:t>krytí</w:t>
      </w:r>
      <w:r w:rsidRPr="006E78C8">
        <w:rPr>
          <w:rFonts w:cs="Arial"/>
          <w:b/>
          <w:szCs w:val="20"/>
        </w:rPr>
        <w:t>, díky které</w:t>
      </w:r>
      <w:r>
        <w:rPr>
          <w:rFonts w:cs="Arial"/>
          <w:b/>
          <w:szCs w:val="20"/>
        </w:rPr>
        <w:t>mu</w:t>
      </w:r>
      <w:r w:rsidRPr="006E78C8">
        <w:rPr>
          <w:rFonts w:cs="Arial"/>
          <w:b/>
          <w:szCs w:val="20"/>
        </w:rPr>
        <w:t xml:space="preserve"> budou mít jistotu, že splácení jejich hypotéční</w:t>
      </w:r>
      <w:r w:rsidR="00101ACF">
        <w:rPr>
          <w:rFonts w:cs="Arial"/>
          <w:b/>
          <w:szCs w:val="20"/>
        </w:rPr>
        <w:t>ho</w:t>
      </w:r>
      <w:r w:rsidRPr="006E78C8">
        <w:rPr>
          <w:rFonts w:cs="Arial"/>
          <w:b/>
          <w:szCs w:val="20"/>
        </w:rPr>
        <w:t xml:space="preserve"> úvěru je dostatečně </w:t>
      </w:r>
      <w:r>
        <w:rPr>
          <w:rFonts w:cs="Arial"/>
          <w:b/>
          <w:szCs w:val="20"/>
        </w:rPr>
        <w:t>ochráněno</w:t>
      </w:r>
      <w:r w:rsidRPr="006E78C8">
        <w:rPr>
          <w:rFonts w:cs="Arial"/>
          <w:b/>
          <w:szCs w:val="20"/>
        </w:rPr>
        <w:t>,“</w:t>
      </w:r>
      <w:r w:rsidRPr="006E78C8">
        <w:rPr>
          <w:rFonts w:cs="Arial"/>
          <w:szCs w:val="20"/>
        </w:rPr>
        <w:t xml:space="preserve"> doplnila Šárka </w:t>
      </w:r>
      <w:proofErr w:type="spellStart"/>
      <w:r w:rsidRPr="006E78C8">
        <w:rPr>
          <w:rFonts w:cs="Arial"/>
          <w:szCs w:val="20"/>
        </w:rPr>
        <w:t>Volštátová</w:t>
      </w:r>
      <w:proofErr w:type="spellEnd"/>
      <w:r w:rsidRPr="006E78C8">
        <w:rPr>
          <w:rFonts w:cs="Arial"/>
          <w:szCs w:val="20"/>
        </w:rPr>
        <w:t>.</w:t>
      </w:r>
    </w:p>
    <w:p w14:paraId="4A428130" w14:textId="77777777" w:rsidR="006E78C8" w:rsidRPr="006E78C8" w:rsidRDefault="006E78C8" w:rsidP="006E78C8">
      <w:pPr>
        <w:autoSpaceDE w:val="0"/>
        <w:autoSpaceDN w:val="0"/>
        <w:adjustRightInd w:val="0"/>
        <w:spacing w:after="0"/>
        <w:rPr>
          <w:rFonts w:cs="Arial"/>
          <w:szCs w:val="20"/>
        </w:rPr>
      </w:pPr>
    </w:p>
    <w:p w14:paraId="30658BB9" w14:textId="74E97747" w:rsidR="006E78C8" w:rsidRPr="006E78C8" w:rsidRDefault="006E78C8" w:rsidP="006E78C8">
      <w:pPr>
        <w:autoSpaceDE w:val="0"/>
        <w:autoSpaceDN w:val="0"/>
        <w:adjustRightInd w:val="0"/>
        <w:spacing w:after="0"/>
        <w:rPr>
          <w:rFonts w:cs="Arial"/>
          <w:szCs w:val="20"/>
        </w:rPr>
      </w:pPr>
      <w:r w:rsidRPr="006E78C8">
        <w:rPr>
          <w:rFonts w:cs="Arial"/>
          <w:szCs w:val="20"/>
        </w:rPr>
        <w:t>Nově je v případě pracovní neschopnosti snížena délka, po které vznik</w:t>
      </w:r>
      <w:r w:rsidR="00101ACF">
        <w:rPr>
          <w:rFonts w:cs="Arial"/>
          <w:szCs w:val="20"/>
        </w:rPr>
        <w:t>ne</w:t>
      </w:r>
      <w:r w:rsidRPr="006E78C8">
        <w:rPr>
          <w:rFonts w:cs="Arial"/>
          <w:szCs w:val="20"/>
        </w:rPr>
        <w:t xml:space="preserve"> škodní událost, z 60 na 30 kalendářních dnů. V případě, že se klient stane invalidním nebo zemře a příčinou bude dopravní nehoda, pojistné plnění, kterým je zbývající dlužná část úvěru, bude dvojnásobné. Důležité je i zlepšení výluk z pojištění, zejména v rámci degenerativních onemocnění páteře a též odstranění vstupních podmínek pro riziko ztráty zaměstnání. Pojištění schopnosti splácet chrání klienta v případě pracovní neschopnosti, ztráty zaměstnání, invalidity III. stupně a úmrtí.</w:t>
      </w:r>
    </w:p>
    <w:p w14:paraId="4A8BA9D8" w14:textId="77777777" w:rsidR="006E78C8" w:rsidRDefault="006E78C8" w:rsidP="000F44C6">
      <w:pPr>
        <w:tabs>
          <w:tab w:val="left" w:pos="1701"/>
          <w:tab w:val="left" w:pos="3261"/>
          <w:tab w:val="left" w:pos="5103"/>
        </w:tabs>
        <w:spacing w:after="0" w:line="240" w:lineRule="auto"/>
        <w:rPr>
          <w:rFonts w:cs="Arial"/>
          <w:szCs w:val="20"/>
        </w:rPr>
      </w:pPr>
    </w:p>
    <w:p w14:paraId="45175192" w14:textId="77777777" w:rsidR="00101ACF" w:rsidRDefault="00101ACF" w:rsidP="000F44C6">
      <w:pPr>
        <w:tabs>
          <w:tab w:val="left" w:pos="1701"/>
          <w:tab w:val="left" w:pos="3261"/>
          <w:tab w:val="left" w:pos="5103"/>
        </w:tabs>
        <w:spacing w:after="0" w:line="240" w:lineRule="auto"/>
        <w:rPr>
          <w:rFonts w:cs="Arial"/>
          <w:szCs w:val="20"/>
        </w:rPr>
      </w:pPr>
    </w:p>
    <w:p w14:paraId="19A85A47" w14:textId="497297FF" w:rsidR="00BC57C8" w:rsidRPr="00EC0D5D" w:rsidRDefault="00BC57C8" w:rsidP="00BC57C8">
      <w:pPr>
        <w:spacing w:after="0"/>
        <w:jc w:val="both"/>
        <w:rPr>
          <w:rFonts w:cs="Arial"/>
          <w:sz w:val="18"/>
          <w:szCs w:val="16"/>
        </w:rPr>
      </w:pPr>
      <w:r w:rsidRPr="00EC0D5D">
        <w:rPr>
          <w:rFonts w:cs="Arial"/>
          <w:b/>
          <w:bCs/>
          <w:color w:val="008000"/>
          <w:sz w:val="18"/>
          <w:szCs w:val="16"/>
        </w:rPr>
        <w:t>Sberbank CZ, a.s.</w:t>
      </w:r>
    </w:p>
    <w:p w14:paraId="16FD2719" w14:textId="4C64B61F" w:rsidR="00BC57C8" w:rsidRPr="001B7BCA" w:rsidRDefault="00BC57C8" w:rsidP="00CA00DC">
      <w:pPr>
        <w:autoSpaceDE w:val="0"/>
        <w:autoSpaceDN w:val="0"/>
        <w:adjustRightInd w:val="0"/>
        <w:spacing w:after="0" w:line="240" w:lineRule="auto"/>
        <w:rPr>
          <w:rFonts w:cs="Arial"/>
          <w:sz w:val="18"/>
          <w:szCs w:val="16"/>
        </w:rPr>
      </w:pPr>
      <w:r w:rsidRPr="001B7BCA">
        <w:rPr>
          <w:rFonts w:cs="Arial"/>
          <w:sz w:val="18"/>
          <w:szCs w:val="16"/>
        </w:rPr>
        <w:t xml:space="preserve">Sberbank CZ je univerzální bankou </w:t>
      </w:r>
      <w:r w:rsidRPr="00EC0D5D">
        <w:rPr>
          <w:rFonts w:cs="Arial"/>
          <w:sz w:val="18"/>
          <w:szCs w:val="16"/>
        </w:rPr>
        <w:t xml:space="preserve">s širokou nabídkou finančních produktů a služeb </w:t>
      </w:r>
      <w:r w:rsidRPr="001B7BCA">
        <w:rPr>
          <w:rFonts w:cs="Arial"/>
          <w:sz w:val="18"/>
          <w:szCs w:val="16"/>
        </w:rPr>
        <w:t xml:space="preserve">retailovým klientům, </w:t>
      </w:r>
      <w:r>
        <w:rPr>
          <w:rFonts w:cs="Arial"/>
          <w:sz w:val="18"/>
          <w:szCs w:val="16"/>
        </w:rPr>
        <w:t>malým a středním firmám i velkým společnoste</w:t>
      </w:r>
      <w:r w:rsidRPr="001B7BCA">
        <w:rPr>
          <w:rFonts w:cs="Arial"/>
          <w:sz w:val="18"/>
          <w:szCs w:val="16"/>
        </w:rPr>
        <w:t>m. Její základní hodnotou je co nejvyšší spokojenost klientů. Zakládá si na</w:t>
      </w:r>
      <w:r>
        <w:rPr>
          <w:rFonts w:cs="Arial"/>
          <w:sz w:val="18"/>
          <w:szCs w:val="16"/>
        </w:rPr>
        <w:t xml:space="preserve"> férovém přístupu a vstřícných službách. Dlouhodobě rozvíjí program FÉ</w:t>
      </w:r>
      <w:r w:rsidRPr="001B7BCA">
        <w:rPr>
          <w:rFonts w:cs="Arial"/>
          <w:sz w:val="18"/>
          <w:szCs w:val="16"/>
        </w:rPr>
        <w:t xml:space="preserve">R produktů s jasnými cenami a podmínkami. </w:t>
      </w:r>
      <w:r>
        <w:rPr>
          <w:rFonts w:cs="Arial"/>
          <w:sz w:val="18"/>
          <w:szCs w:val="16"/>
        </w:rPr>
        <w:t>Sberbank CZ z</w:t>
      </w:r>
      <w:r w:rsidRPr="001B7BCA">
        <w:rPr>
          <w:rFonts w:cs="Arial"/>
          <w:sz w:val="18"/>
          <w:szCs w:val="16"/>
        </w:rPr>
        <w:t xml:space="preserve">ískala druhé místo </w:t>
      </w:r>
      <w:r w:rsidRPr="00EC0D5D">
        <w:rPr>
          <w:rFonts w:cs="Arial"/>
          <w:sz w:val="18"/>
          <w:szCs w:val="16"/>
        </w:rPr>
        <w:t xml:space="preserve">v soutěži </w:t>
      </w:r>
      <w:r w:rsidRPr="001B7BCA">
        <w:rPr>
          <w:rFonts w:cs="Arial"/>
          <w:b/>
          <w:sz w:val="18"/>
          <w:szCs w:val="16"/>
        </w:rPr>
        <w:t>Klientsky nejpřívětivější banka roku 2016</w:t>
      </w:r>
      <w:r w:rsidRPr="001B7BCA">
        <w:rPr>
          <w:rFonts w:cs="Arial"/>
          <w:sz w:val="18"/>
          <w:szCs w:val="16"/>
        </w:rPr>
        <w:t xml:space="preserve"> a </w:t>
      </w:r>
      <w:r w:rsidRPr="00EC0D5D">
        <w:rPr>
          <w:rFonts w:cs="Arial"/>
          <w:sz w:val="18"/>
          <w:szCs w:val="16"/>
        </w:rPr>
        <w:t>spoři</w:t>
      </w:r>
      <w:r>
        <w:rPr>
          <w:rFonts w:cs="Arial"/>
          <w:sz w:val="18"/>
          <w:szCs w:val="16"/>
        </w:rPr>
        <w:t>cí účet b</w:t>
      </w:r>
      <w:r w:rsidRPr="00EC0D5D">
        <w:rPr>
          <w:rFonts w:cs="Arial"/>
          <w:sz w:val="18"/>
          <w:szCs w:val="16"/>
        </w:rPr>
        <w:t xml:space="preserve">yl </w:t>
      </w:r>
      <w:r>
        <w:rPr>
          <w:rFonts w:cs="Arial"/>
          <w:sz w:val="18"/>
          <w:szCs w:val="16"/>
        </w:rPr>
        <w:t>vyhlášen j</w:t>
      </w:r>
      <w:r w:rsidRPr="00EC0D5D">
        <w:rPr>
          <w:rFonts w:cs="Arial"/>
          <w:sz w:val="18"/>
          <w:szCs w:val="16"/>
        </w:rPr>
        <w:t xml:space="preserve">ako </w:t>
      </w:r>
      <w:r w:rsidRPr="001B7BCA">
        <w:rPr>
          <w:rFonts w:cs="Arial"/>
          <w:b/>
          <w:sz w:val="18"/>
          <w:szCs w:val="16"/>
        </w:rPr>
        <w:t>Nejlepší finanční produkt roku 2016</w:t>
      </w:r>
      <w:r w:rsidRPr="001B7BCA">
        <w:rPr>
          <w:rFonts w:cs="Arial"/>
          <w:sz w:val="18"/>
          <w:szCs w:val="16"/>
        </w:rPr>
        <w:t>.</w:t>
      </w:r>
      <w:r w:rsidR="00CA00DC">
        <w:rPr>
          <w:rFonts w:cs="Arial"/>
          <w:sz w:val="18"/>
          <w:szCs w:val="16"/>
        </w:rPr>
        <w:t xml:space="preserve"> </w:t>
      </w:r>
      <w:r>
        <w:rPr>
          <w:rFonts w:cs="Arial"/>
          <w:sz w:val="18"/>
          <w:szCs w:val="16"/>
        </w:rPr>
        <w:t xml:space="preserve">V rámci firemního bankovnictví má Sberbank CZ vedle nabídky běžných bankovních produktů silnou pozici v oblasti devizových operací, strukturovaného a exportního financování. Jako </w:t>
      </w:r>
      <w:r w:rsidRPr="001B7BCA">
        <w:rPr>
          <w:rFonts w:cs="Arial"/>
          <w:sz w:val="18"/>
          <w:szCs w:val="16"/>
        </w:rPr>
        <w:t>první bank</w:t>
      </w:r>
      <w:r>
        <w:rPr>
          <w:rFonts w:cs="Arial"/>
          <w:sz w:val="18"/>
          <w:szCs w:val="16"/>
        </w:rPr>
        <w:t>a</w:t>
      </w:r>
      <w:r w:rsidRPr="001B7BCA">
        <w:rPr>
          <w:rFonts w:cs="Arial"/>
          <w:sz w:val="18"/>
          <w:szCs w:val="16"/>
        </w:rPr>
        <w:t xml:space="preserve"> v ČR získala značku nezávislého českého programu </w:t>
      </w:r>
      <w:r w:rsidRPr="001B7BCA">
        <w:rPr>
          <w:rFonts w:cs="Arial"/>
          <w:b/>
          <w:sz w:val="18"/>
          <w:szCs w:val="16"/>
        </w:rPr>
        <w:t>SLEDUJEME/SNIŽUJEME CO2.</w:t>
      </w:r>
      <w:r w:rsidRPr="001B7BCA">
        <w:rPr>
          <w:rFonts w:cs="Arial"/>
          <w:sz w:val="18"/>
          <w:szCs w:val="16"/>
        </w:rPr>
        <w:t xml:space="preserve"> Na</w:t>
      </w:r>
      <w:r w:rsidRPr="00EC0D5D">
        <w:rPr>
          <w:rFonts w:cs="Arial"/>
          <w:sz w:val="18"/>
          <w:szCs w:val="16"/>
        </w:rPr>
        <w:t xml:space="preserve"> čes</w:t>
      </w:r>
      <w:r>
        <w:rPr>
          <w:rFonts w:cs="Arial"/>
          <w:sz w:val="18"/>
          <w:szCs w:val="16"/>
        </w:rPr>
        <w:t xml:space="preserve">kém trhu působí Sberbank CZ </w:t>
      </w:r>
      <w:r w:rsidR="00EB5747">
        <w:rPr>
          <w:rFonts w:cs="Arial"/>
          <w:sz w:val="18"/>
          <w:szCs w:val="16"/>
        </w:rPr>
        <w:t>od roku 1993, od 1. </w:t>
      </w:r>
      <w:r w:rsidRPr="00EC0D5D">
        <w:rPr>
          <w:rFonts w:cs="Arial"/>
          <w:sz w:val="18"/>
          <w:szCs w:val="16"/>
        </w:rPr>
        <w:t xml:space="preserve">ledna 1997 jako samostatná akciová společnost. Jejím majoritním vlastníkem je </w:t>
      </w:r>
      <w:proofErr w:type="spellStart"/>
      <w:r w:rsidRPr="00EC0D5D">
        <w:rPr>
          <w:rFonts w:cs="Arial"/>
          <w:sz w:val="18"/>
          <w:szCs w:val="16"/>
        </w:rPr>
        <w:t>Sberbank</w:t>
      </w:r>
      <w:proofErr w:type="spellEnd"/>
      <w:r w:rsidRPr="00EC0D5D">
        <w:rPr>
          <w:rFonts w:cs="Arial"/>
          <w:sz w:val="18"/>
          <w:szCs w:val="16"/>
        </w:rPr>
        <w:t xml:space="preserve"> </w:t>
      </w:r>
      <w:proofErr w:type="spellStart"/>
      <w:r w:rsidRPr="00EC0D5D">
        <w:rPr>
          <w:rFonts w:cs="Arial"/>
          <w:sz w:val="18"/>
          <w:szCs w:val="16"/>
        </w:rPr>
        <w:t>Europe</w:t>
      </w:r>
      <w:proofErr w:type="spellEnd"/>
      <w:r w:rsidRPr="00EC0D5D">
        <w:rPr>
          <w:rFonts w:cs="Arial"/>
          <w:sz w:val="18"/>
          <w:szCs w:val="16"/>
        </w:rPr>
        <w:t xml:space="preserve"> AG</w:t>
      </w:r>
      <w:r>
        <w:rPr>
          <w:rFonts w:cs="Arial"/>
          <w:sz w:val="18"/>
          <w:szCs w:val="16"/>
        </w:rPr>
        <w:t xml:space="preserve"> se sídlem ve Vídni</w:t>
      </w:r>
      <w:r w:rsidRPr="00EC0D5D">
        <w:rPr>
          <w:rFonts w:cs="Arial"/>
          <w:sz w:val="18"/>
          <w:szCs w:val="16"/>
        </w:rPr>
        <w:t>.</w:t>
      </w:r>
    </w:p>
    <w:p w14:paraId="16FA4150" w14:textId="77777777" w:rsidR="00BC57C8" w:rsidRDefault="00BC57C8" w:rsidP="000F44C6">
      <w:pPr>
        <w:tabs>
          <w:tab w:val="left" w:pos="1701"/>
          <w:tab w:val="left" w:pos="3261"/>
          <w:tab w:val="left" w:pos="5103"/>
        </w:tabs>
        <w:spacing w:after="0" w:line="240" w:lineRule="auto"/>
        <w:rPr>
          <w:rFonts w:cs="Arial"/>
          <w:szCs w:val="20"/>
        </w:rPr>
      </w:pPr>
    </w:p>
    <w:p w14:paraId="7C135CA4" w14:textId="77777777" w:rsidR="00416872" w:rsidRDefault="00416872" w:rsidP="000F44C6">
      <w:pPr>
        <w:tabs>
          <w:tab w:val="left" w:pos="1701"/>
          <w:tab w:val="left" w:pos="3261"/>
          <w:tab w:val="left" w:pos="5103"/>
        </w:tabs>
        <w:spacing w:after="0" w:line="240" w:lineRule="auto"/>
        <w:rPr>
          <w:rFonts w:cs="Arial"/>
          <w:szCs w:val="20"/>
        </w:rPr>
      </w:pPr>
    </w:p>
    <w:p w14:paraId="0DD60627" w14:textId="77777777" w:rsidR="00416872" w:rsidRDefault="00416872" w:rsidP="000F44C6">
      <w:pPr>
        <w:tabs>
          <w:tab w:val="left" w:pos="1701"/>
          <w:tab w:val="left" w:pos="3261"/>
          <w:tab w:val="left" w:pos="5103"/>
        </w:tabs>
        <w:spacing w:after="0" w:line="240" w:lineRule="auto"/>
        <w:rPr>
          <w:rFonts w:cs="Arial"/>
          <w:szCs w:val="20"/>
        </w:rPr>
      </w:pPr>
    </w:p>
    <w:p w14:paraId="2280B5B2" w14:textId="77777777" w:rsidR="006C4BE6" w:rsidRPr="000F44C6" w:rsidRDefault="006C4BE6" w:rsidP="000F44C6">
      <w:pPr>
        <w:tabs>
          <w:tab w:val="left" w:pos="1701"/>
          <w:tab w:val="left" w:pos="3261"/>
          <w:tab w:val="left" w:pos="5103"/>
        </w:tabs>
        <w:spacing w:after="0" w:line="240" w:lineRule="auto"/>
        <w:rPr>
          <w:rFonts w:cs="Arial"/>
          <w:szCs w:val="20"/>
        </w:rPr>
      </w:pPr>
    </w:p>
    <w:p w14:paraId="2B9FCFFE" w14:textId="77777777" w:rsidR="0048730E" w:rsidRPr="004F5724" w:rsidRDefault="0048730E" w:rsidP="0048730E">
      <w:pPr>
        <w:autoSpaceDE w:val="0"/>
        <w:autoSpaceDN w:val="0"/>
        <w:adjustRightInd w:val="0"/>
        <w:spacing w:after="0" w:line="240" w:lineRule="auto"/>
        <w:rPr>
          <w:rFonts w:cs="Arial"/>
          <w:b/>
          <w:szCs w:val="20"/>
        </w:rPr>
      </w:pPr>
      <w:r w:rsidRPr="004F5724">
        <w:rPr>
          <w:rFonts w:cs="Arial"/>
          <w:b/>
          <w:szCs w:val="20"/>
        </w:rPr>
        <w:t>Radka Černá</w:t>
      </w:r>
    </w:p>
    <w:p w14:paraId="3FC35565" w14:textId="354E3267" w:rsidR="002A3270" w:rsidRDefault="002A3270" w:rsidP="0048730E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  <w:r>
        <w:rPr>
          <w:rFonts w:cs="Arial"/>
          <w:szCs w:val="20"/>
        </w:rPr>
        <w:t>t</w:t>
      </w:r>
      <w:r w:rsidR="005601E5">
        <w:rPr>
          <w:rFonts w:cs="Arial"/>
          <w:szCs w:val="20"/>
        </w:rPr>
        <w:t xml:space="preserve">isková </w:t>
      </w:r>
      <w:r w:rsidR="0048730E" w:rsidRPr="004F5724">
        <w:rPr>
          <w:rFonts w:cs="Arial"/>
          <w:szCs w:val="20"/>
        </w:rPr>
        <w:t xml:space="preserve">mluvčí </w:t>
      </w:r>
    </w:p>
    <w:p w14:paraId="2CFB14DF" w14:textId="4AEF91CE" w:rsidR="0048730E" w:rsidRDefault="0048730E" w:rsidP="0048730E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  <w:r w:rsidRPr="00127CCF">
        <w:rPr>
          <w:rFonts w:cs="Arial"/>
          <w:szCs w:val="20"/>
        </w:rPr>
        <w:t>Sberbank CZ</w:t>
      </w:r>
      <w:r w:rsidRPr="004F5724">
        <w:rPr>
          <w:rFonts w:cs="Arial"/>
          <w:szCs w:val="20"/>
        </w:rPr>
        <w:br/>
      </w:r>
      <w:r w:rsidRPr="005A0034">
        <w:rPr>
          <w:rFonts w:cs="Arial"/>
          <w:b/>
          <w:szCs w:val="20"/>
        </w:rPr>
        <w:t>T</w:t>
      </w:r>
      <w:r w:rsidRPr="004F5724">
        <w:rPr>
          <w:rFonts w:cs="Arial"/>
          <w:szCs w:val="20"/>
        </w:rPr>
        <w:t xml:space="preserve">: </w:t>
      </w:r>
      <w:r w:rsidR="00416872">
        <w:rPr>
          <w:rFonts w:cs="Arial"/>
          <w:szCs w:val="20"/>
        </w:rPr>
        <w:t>2</w:t>
      </w:r>
      <w:r w:rsidRPr="004F5724">
        <w:rPr>
          <w:rFonts w:cs="Arial"/>
          <w:szCs w:val="20"/>
        </w:rPr>
        <w:t xml:space="preserve">34 706 837, 734 416 616 </w:t>
      </w:r>
      <w:r w:rsidRPr="004F5724">
        <w:rPr>
          <w:rFonts w:cs="Arial"/>
          <w:szCs w:val="20"/>
        </w:rPr>
        <w:br/>
      </w:r>
      <w:r w:rsidR="005A0034" w:rsidRPr="005A0034">
        <w:rPr>
          <w:rFonts w:cs="Arial"/>
          <w:b/>
          <w:szCs w:val="20"/>
        </w:rPr>
        <w:t>E</w:t>
      </w:r>
      <w:r w:rsidR="005A0034">
        <w:rPr>
          <w:rFonts w:cs="Arial"/>
          <w:szCs w:val="20"/>
        </w:rPr>
        <w:t xml:space="preserve">: </w:t>
      </w:r>
      <w:r w:rsidRPr="004F5724">
        <w:rPr>
          <w:rFonts w:cs="Arial"/>
          <w:szCs w:val="20"/>
        </w:rPr>
        <w:t>cerna.radka@sberbankcz.cz</w:t>
      </w:r>
    </w:p>
    <w:p w14:paraId="1DFEA4C7" w14:textId="0CB32D30" w:rsidR="008607B7" w:rsidRPr="00BF106F" w:rsidRDefault="00AA09B8" w:rsidP="00BF106F">
      <w:pPr>
        <w:tabs>
          <w:tab w:val="left" w:pos="5103"/>
        </w:tabs>
        <w:contextualSpacing/>
        <w:jc w:val="both"/>
        <w:rPr>
          <w:rFonts w:cs="Arial"/>
          <w:b/>
          <w:color w:val="00703C"/>
          <w:szCs w:val="20"/>
        </w:rPr>
      </w:pPr>
      <w:hyperlink r:id="rId8" w:history="1">
        <w:r w:rsidR="0048730E" w:rsidRPr="00E0393F">
          <w:rPr>
            <w:rStyle w:val="Hypertextovodkaz"/>
            <w:b/>
            <w:szCs w:val="20"/>
          </w:rPr>
          <w:t>www.sberbank.cz</w:t>
        </w:r>
      </w:hyperlink>
    </w:p>
    <w:sectPr w:rsidR="008607B7" w:rsidRPr="00BF106F" w:rsidSect="00612EAB">
      <w:headerReference w:type="default" r:id="rId9"/>
      <w:headerReference w:type="first" r:id="rId10"/>
      <w:footerReference w:type="first" r:id="rId11"/>
      <w:pgSz w:w="11906" w:h="16838" w:code="9"/>
      <w:pgMar w:top="1134" w:right="567" w:bottom="1134" w:left="1134" w:header="107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B59569" w14:textId="77777777" w:rsidR="00AA09B8" w:rsidRDefault="00AA09B8" w:rsidP="007A3AA0">
      <w:pPr>
        <w:spacing w:after="0" w:line="240" w:lineRule="auto"/>
      </w:pPr>
      <w:r>
        <w:separator/>
      </w:r>
    </w:p>
  </w:endnote>
  <w:endnote w:type="continuationSeparator" w:id="0">
    <w:p w14:paraId="2A40CD07" w14:textId="77777777" w:rsidR="00AA09B8" w:rsidRDefault="00AA09B8" w:rsidP="007A3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oto Serif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B0ABF" w14:textId="77777777" w:rsidR="00612EAB" w:rsidRPr="00221EBE" w:rsidRDefault="00221EBE" w:rsidP="00221EBE">
    <w:pPr>
      <w:pStyle w:val="Zpat"/>
    </w:pPr>
    <w:r>
      <w:rPr>
        <w:sz w:val="12"/>
        <w:szCs w:val="12"/>
      </w:rPr>
      <w:t>Sberbank CZ, a.s. je zapsaná v obchodním rejstříku vedeném Městským soudem v Praze, spisová značka B 4353.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9B6C4B" w14:textId="77777777" w:rsidR="00AA09B8" w:rsidRDefault="00AA09B8" w:rsidP="007A3AA0">
      <w:pPr>
        <w:spacing w:after="0" w:line="240" w:lineRule="auto"/>
      </w:pPr>
      <w:r>
        <w:separator/>
      </w:r>
    </w:p>
  </w:footnote>
  <w:footnote w:type="continuationSeparator" w:id="0">
    <w:p w14:paraId="3797F9E4" w14:textId="77777777" w:rsidR="00AA09B8" w:rsidRDefault="00AA09B8" w:rsidP="007A3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16B33" w14:textId="77777777" w:rsidR="007A3AA0" w:rsidRPr="007A3AA0" w:rsidRDefault="007A3AA0" w:rsidP="00341AFD">
    <w:pPr>
      <w:pStyle w:val="Zhlav"/>
      <w:spacing w:line="180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53FE1" w14:textId="77777777" w:rsidR="00442C94" w:rsidRDefault="00901925" w:rsidP="00442C94">
    <w:pPr>
      <w:pStyle w:val="Zhlav"/>
      <w:spacing w:line="180" w:lineRule="exact"/>
      <w:rPr>
        <w:rFonts w:cs="Arial"/>
        <w:sz w:val="15"/>
        <w:szCs w:val="15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 wp14:anchorId="66DB32B0" wp14:editId="0234816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310" cy="4932680"/>
          <wp:effectExtent l="0" t="0" r="0" b="0"/>
          <wp:wrapNone/>
          <wp:docPr id="9" name="obrázek 9" descr="VB12-999 SBERBANK tiskova zprava 2013-01WORD - podklad - 96 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VB12-999 SBERBANK tiskova zprava 2013-01WORD - podklad - 96 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4932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890715B" w14:textId="77777777" w:rsidR="00382B9D" w:rsidRDefault="00382B9D" w:rsidP="00442C94">
    <w:pPr>
      <w:pStyle w:val="Zhlav"/>
      <w:spacing w:line="180" w:lineRule="exact"/>
      <w:rPr>
        <w:rFonts w:cs="Arial"/>
        <w:sz w:val="15"/>
        <w:szCs w:val="15"/>
      </w:rPr>
    </w:pPr>
  </w:p>
  <w:p w14:paraId="18598900" w14:textId="77777777" w:rsidR="00382B9D" w:rsidRDefault="00382B9D" w:rsidP="00442C94">
    <w:pPr>
      <w:pStyle w:val="Zhlav"/>
      <w:spacing w:line="180" w:lineRule="exact"/>
      <w:rPr>
        <w:rFonts w:cs="Arial"/>
        <w:sz w:val="15"/>
        <w:szCs w:val="15"/>
      </w:rPr>
    </w:pPr>
  </w:p>
  <w:p w14:paraId="3DE98FC7" w14:textId="77777777" w:rsidR="00382B9D" w:rsidRDefault="007A3376" w:rsidP="00442C94">
    <w:pPr>
      <w:pStyle w:val="Zhlav"/>
      <w:spacing w:line="180" w:lineRule="exact"/>
      <w:rPr>
        <w:rFonts w:cs="Arial"/>
        <w:sz w:val="15"/>
        <w:szCs w:val="15"/>
      </w:rPr>
    </w:pPr>
    <w:r w:rsidRPr="007A3376">
      <w:rPr>
        <w:rFonts w:cs="Arial"/>
        <w:noProof/>
        <w:sz w:val="15"/>
        <w:szCs w:val="15"/>
        <w:lang w:eastAsia="cs-CZ"/>
      </w:rPr>
      <w:drawing>
        <wp:anchor distT="0" distB="0" distL="114300" distR="114300" simplePos="0" relativeHeight="251662336" behindDoc="1" locked="1" layoutInCell="1" allowOverlap="1" wp14:anchorId="335407E2" wp14:editId="39BF31EF">
          <wp:simplePos x="0" y="0"/>
          <wp:positionH relativeFrom="page">
            <wp:posOffset>6617335</wp:posOffset>
          </wp:positionH>
          <wp:positionV relativeFrom="page">
            <wp:posOffset>568960</wp:posOffset>
          </wp:positionV>
          <wp:extent cx="666000" cy="669600"/>
          <wp:effectExtent l="0" t="0" r="127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B_razitko_Klientsky-nejprivetivejsi-banka_2016_2-misto_CZ_Co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000" cy="66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A3376">
      <w:rPr>
        <w:rFonts w:cs="Arial"/>
        <w:noProof/>
        <w:sz w:val="15"/>
        <w:szCs w:val="15"/>
        <w:lang w:eastAsia="cs-CZ"/>
      </w:rPr>
      <w:drawing>
        <wp:anchor distT="0" distB="0" distL="114300" distR="114300" simplePos="0" relativeHeight="251661312" behindDoc="1" locked="1" layoutInCell="1" allowOverlap="1" wp14:anchorId="76EB7D94" wp14:editId="433D9C37">
          <wp:simplePos x="0" y="0"/>
          <wp:positionH relativeFrom="page">
            <wp:posOffset>5897245</wp:posOffset>
          </wp:positionH>
          <wp:positionV relativeFrom="page">
            <wp:posOffset>568960</wp:posOffset>
          </wp:positionV>
          <wp:extent cx="669600" cy="669600"/>
          <wp:effectExtent l="0" t="0" r="0" b="0"/>
          <wp:wrapNone/>
          <wp:docPr id="2" name="Obrázek 2" descr="NB_Razítko_Klientsky nejpřívětivější banka 2015 (3 místo)_křivky 400 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B_Razítko_Klientsky nejpřívětivější banka 2015 (3 místo)_křivky 400 dp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0" cy="66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A3376">
      <w:rPr>
        <w:rFonts w:cs="Arial"/>
        <w:noProof/>
        <w:sz w:val="15"/>
        <w:szCs w:val="15"/>
        <w:lang w:eastAsia="cs-CZ"/>
      </w:rPr>
      <w:drawing>
        <wp:anchor distT="0" distB="0" distL="114300" distR="114300" simplePos="0" relativeHeight="251660288" behindDoc="1" locked="1" layoutInCell="1" allowOverlap="1" wp14:anchorId="2D9EB0CA" wp14:editId="3BF101CF">
          <wp:simplePos x="0" y="0"/>
          <wp:positionH relativeFrom="page">
            <wp:posOffset>4457065</wp:posOffset>
          </wp:positionH>
          <wp:positionV relativeFrom="page">
            <wp:posOffset>568960</wp:posOffset>
          </wp:positionV>
          <wp:extent cx="673200" cy="673200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200" cy="67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A3376">
      <w:rPr>
        <w:rFonts w:cs="Arial"/>
        <w:noProof/>
        <w:sz w:val="15"/>
        <w:szCs w:val="15"/>
        <w:lang w:eastAsia="cs-CZ"/>
      </w:rPr>
      <w:drawing>
        <wp:anchor distT="0" distB="0" distL="114300" distR="114300" simplePos="0" relativeHeight="251659264" behindDoc="1" locked="1" layoutInCell="1" allowOverlap="1" wp14:anchorId="27DF4688" wp14:editId="3BA18B33">
          <wp:simplePos x="0" y="0"/>
          <wp:positionH relativeFrom="page">
            <wp:posOffset>5177155</wp:posOffset>
          </wp:positionH>
          <wp:positionV relativeFrom="page">
            <wp:posOffset>568960</wp:posOffset>
          </wp:positionV>
          <wp:extent cx="669600" cy="673200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0" cy="67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43DA9C6" w14:textId="77777777" w:rsidR="00382B9D" w:rsidRDefault="00382B9D" w:rsidP="00442C94">
    <w:pPr>
      <w:pStyle w:val="Zhlav"/>
      <w:spacing w:line="180" w:lineRule="exact"/>
      <w:rPr>
        <w:rFonts w:cs="Arial"/>
        <w:sz w:val="15"/>
        <w:szCs w:val="15"/>
      </w:rPr>
    </w:pPr>
  </w:p>
  <w:p w14:paraId="0CA6DAAA" w14:textId="77777777" w:rsidR="00382B9D" w:rsidRDefault="00382B9D" w:rsidP="00442C94">
    <w:pPr>
      <w:pStyle w:val="Zhlav"/>
      <w:spacing w:line="180" w:lineRule="exact"/>
      <w:rPr>
        <w:rFonts w:cs="Arial"/>
        <w:sz w:val="15"/>
        <w:szCs w:val="15"/>
      </w:rPr>
    </w:pPr>
  </w:p>
  <w:p w14:paraId="781F550A" w14:textId="77777777" w:rsidR="00442C94" w:rsidRPr="00AB7E9D" w:rsidRDefault="00901925" w:rsidP="00442C94">
    <w:pPr>
      <w:pStyle w:val="Zhlav"/>
      <w:spacing w:line="180" w:lineRule="exact"/>
      <w:rPr>
        <w:rFonts w:cs="Arial"/>
        <w:sz w:val="15"/>
        <w:szCs w:val="15"/>
      </w:rPr>
    </w:pPr>
    <w:r>
      <w:rPr>
        <w:noProof/>
        <w:lang w:eastAsia="cs-CZ"/>
      </w:rPr>
      <w:drawing>
        <wp:anchor distT="0" distB="0" distL="114300" distR="114300" simplePos="0" relativeHeight="251656192" behindDoc="0" locked="0" layoutInCell="1" allowOverlap="1" wp14:anchorId="3F65FB6B" wp14:editId="466B142F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1670685" cy="316865"/>
          <wp:effectExtent l="0" t="0" r="0" b="0"/>
          <wp:wrapNone/>
          <wp:docPr id="19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68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84F87">
      <w:rPr>
        <w:noProof/>
        <w:lang w:eastAsia="cs-CZ"/>
      </w:rPr>
      <mc:AlternateContent>
        <mc:Choice Requires="wps">
          <w:drawing>
            <wp:anchor distT="4294967294" distB="4294967294" distL="114300" distR="114300" simplePos="0" relativeHeight="251655168" behindDoc="0" locked="1" layoutInCell="1" allowOverlap="1" wp14:anchorId="14F22086" wp14:editId="27D6792A">
              <wp:simplePos x="0" y="0"/>
              <wp:positionH relativeFrom="column">
                <wp:posOffset>0</wp:posOffset>
              </wp:positionH>
              <wp:positionV relativeFrom="page">
                <wp:posOffset>2160269</wp:posOffset>
              </wp:positionV>
              <wp:extent cx="6480175" cy="0"/>
              <wp:effectExtent l="0" t="0" r="34925" b="190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1C8A89" id="Přímá spojnice 3" o:spid="_x0000_s1026" style="position:absolute;z-index:251655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margin;mso-height-relative:page" from="0,170.1pt" to="510.25pt,1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" strokecolor="windowText" strokeweight=".5pt">
              <o:lock v:ext="edit" shapetype="f"/>
              <w10:wrap anchory="page"/>
              <w10:anchorlock/>
            </v:line>
          </w:pict>
        </mc:Fallback>
      </mc:AlternateContent>
    </w:r>
    <w:r w:rsidR="00442C94" w:rsidRPr="00AB7E9D">
      <w:rPr>
        <w:rFonts w:cs="Arial"/>
        <w:sz w:val="15"/>
        <w:szCs w:val="15"/>
      </w:rPr>
      <w:t>Sberbank CZ, a.s.</w:t>
    </w:r>
  </w:p>
  <w:p w14:paraId="650E640E" w14:textId="77777777" w:rsidR="00442C94" w:rsidRPr="00AB7E9D" w:rsidRDefault="00901925" w:rsidP="00901925">
    <w:pPr>
      <w:pStyle w:val="Zhlav"/>
      <w:spacing w:line="180" w:lineRule="exact"/>
      <w:rPr>
        <w:rFonts w:cs="Arial"/>
        <w:sz w:val="15"/>
        <w:szCs w:val="15"/>
      </w:rPr>
    </w:pPr>
    <w:r w:rsidRPr="00901925">
      <w:rPr>
        <w:rFonts w:cs="Arial"/>
        <w:sz w:val="15"/>
        <w:szCs w:val="15"/>
      </w:rPr>
      <w:t>U Trezorky 921/2</w:t>
    </w:r>
    <w:r>
      <w:rPr>
        <w:rFonts w:cs="Arial"/>
        <w:sz w:val="15"/>
        <w:szCs w:val="15"/>
      </w:rPr>
      <w:t xml:space="preserve">, </w:t>
    </w:r>
    <w:r w:rsidRPr="00901925">
      <w:rPr>
        <w:rFonts w:cs="Arial"/>
        <w:sz w:val="15"/>
        <w:szCs w:val="15"/>
      </w:rPr>
      <w:t>158 00 Praha 5 - Jinonice</w:t>
    </w:r>
    <w:r w:rsidR="00442C94" w:rsidRPr="00AB7E9D">
      <w:rPr>
        <w:rFonts w:cs="Arial"/>
        <w:sz w:val="15"/>
        <w:szCs w:val="15"/>
      </w:rPr>
      <w:t>, Česká republika</w:t>
    </w:r>
  </w:p>
  <w:p w14:paraId="74215E00" w14:textId="77777777" w:rsidR="00442C94" w:rsidRPr="00AB7E9D" w:rsidRDefault="00442C94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IČ</w:t>
    </w:r>
    <w:r w:rsidR="00787F2D">
      <w:rPr>
        <w:rFonts w:cs="Arial"/>
        <w:sz w:val="15"/>
        <w:szCs w:val="15"/>
      </w:rPr>
      <w:t>O</w:t>
    </w:r>
    <w:r w:rsidRPr="00AB7E9D">
      <w:rPr>
        <w:rFonts w:cs="Arial"/>
        <w:sz w:val="15"/>
        <w:szCs w:val="15"/>
      </w:rPr>
      <w:t>: 25083325, DIČ: CZ25083325</w:t>
    </w:r>
  </w:p>
  <w:p w14:paraId="3F201BF0" w14:textId="77777777" w:rsidR="00442C94" w:rsidRPr="00AB7E9D" w:rsidRDefault="00442C94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Bankovní spojení: 8010200037/6800,</w:t>
    </w:r>
    <w:r>
      <w:rPr>
        <w:rFonts w:cs="Arial"/>
        <w:sz w:val="15"/>
        <w:szCs w:val="15"/>
      </w:rPr>
      <w:t xml:space="preserve"> </w:t>
    </w:r>
    <w:r w:rsidRPr="00AB7E9D">
      <w:rPr>
        <w:rFonts w:cs="Arial"/>
        <w:sz w:val="15"/>
        <w:szCs w:val="15"/>
      </w:rPr>
      <w:t>Kód banky: 6800</w:t>
    </w:r>
  </w:p>
  <w:p w14:paraId="4DDC9C6E" w14:textId="77777777" w:rsidR="00442C94" w:rsidRPr="00AB7E9D" w:rsidRDefault="00442C94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IBAN: CZ9468000000008010200037,</w:t>
    </w:r>
    <w:r>
      <w:rPr>
        <w:rFonts w:cs="Arial"/>
        <w:sz w:val="15"/>
        <w:szCs w:val="15"/>
      </w:rPr>
      <w:t> </w:t>
    </w:r>
    <w:r w:rsidRPr="00AB7E9D">
      <w:rPr>
        <w:rFonts w:cs="Arial"/>
        <w:sz w:val="15"/>
        <w:szCs w:val="15"/>
      </w:rPr>
      <w:t>BIC: VBOECZ2X</w:t>
    </w:r>
  </w:p>
  <w:p w14:paraId="236A046D" w14:textId="77777777" w:rsidR="00442C94" w:rsidRDefault="00442C94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www.sberbank</w:t>
    </w:r>
    <w:r w:rsidR="00787F2D">
      <w:rPr>
        <w:rFonts w:cs="Arial"/>
        <w:sz w:val="15"/>
        <w:szCs w:val="15"/>
      </w:rPr>
      <w:t>cz</w:t>
    </w:r>
    <w:r w:rsidRPr="00AB7E9D">
      <w:rPr>
        <w:rFonts w:cs="Arial"/>
        <w:sz w:val="15"/>
        <w:szCs w:val="15"/>
      </w:rPr>
      <w:t>.cz, Infolinka 800 133</w:t>
    </w:r>
    <w:r>
      <w:rPr>
        <w:rFonts w:cs="Arial"/>
        <w:sz w:val="15"/>
        <w:szCs w:val="15"/>
      </w:rPr>
      <w:t> </w:t>
    </w:r>
    <w:r w:rsidRPr="00AB7E9D">
      <w:rPr>
        <w:rFonts w:cs="Arial"/>
        <w:sz w:val="15"/>
        <w:szCs w:val="15"/>
      </w:rPr>
      <w:t>444</w:t>
    </w:r>
  </w:p>
  <w:p w14:paraId="3538829E" w14:textId="77777777" w:rsidR="00442C94" w:rsidRDefault="00442C94" w:rsidP="00442C94">
    <w:pPr>
      <w:pStyle w:val="Zhlav"/>
      <w:spacing w:line="180" w:lineRule="exact"/>
      <w:rPr>
        <w:rFonts w:cs="Arial"/>
        <w:sz w:val="15"/>
        <w:szCs w:val="15"/>
      </w:rPr>
    </w:pPr>
  </w:p>
  <w:p w14:paraId="53F7CA01" w14:textId="77777777" w:rsidR="00442C94" w:rsidRDefault="00442C94" w:rsidP="00442C94">
    <w:pPr>
      <w:pStyle w:val="Zhlav"/>
      <w:spacing w:line="180" w:lineRule="exact"/>
      <w:rPr>
        <w:rFonts w:cs="Arial"/>
        <w:sz w:val="15"/>
        <w:szCs w:val="15"/>
      </w:rPr>
    </w:pPr>
  </w:p>
  <w:p w14:paraId="640D63B3" w14:textId="77777777" w:rsidR="00442C94" w:rsidRDefault="00442C94" w:rsidP="00442C94">
    <w:pPr>
      <w:pStyle w:val="Zhlav"/>
      <w:spacing w:line="180" w:lineRule="exact"/>
      <w:rPr>
        <w:rFonts w:cs="Arial"/>
        <w:sz w:val="15"/>
        <w:szCs w:val="15"/>
      </w:rPr>
    </w:pPr>
  </w:p>
  <w:p w14:paraId="70B6B3F9" w14:textId="4E7A2542" w:rsidR="00442C94" w:rsidRPr="00442C94" w:rsidRDefault="00C060DC" w:rsidP="00442C94">
    <w:pPr>
      <w:pStyle w:val="Zhlav"/>
      <w:spacing w:line="520" w:lineRule="exact"/>
      <w:rPr>
        <w:rFonts w:cs="Arial"/>
        <w:spacing w:val="-10"/>
        <w:sz w:val="52"/>
        <w:szCs w:val="52"/>
      </w:rPr>
    </w:pPr>
    <w:r>
      <w:rPr>
        <w:rFonts w:cs="Arial"/>
        <w:spacing w:val="-10"/>
        <w:sz w:val="52"/>
        <w:szCs w:val="52"/>
      </w:rPr>
      <w:t>TISKOVÁ ZPRÁVA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1E50B0"/>
    <w:multiLevelType w:val="hybridMultilevel"/>
    <w:tmpl w:val="BE067D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771BBC"/>
    <w:multiLevelType w:val="multilevel"/>
    <w:tmpl w:val="52B44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0DC"/>
    <w:rsid w:val="00001F41"/>
    <w:rsid w:val="00005043"/>
    <w:rsid w:val="00030985"/>
    <w:rsid w:val="00035FE9"/>
    <w:rsid w:val="00042E18"/>
    <w:rsid w:val="000477F3"/>
    <w:rsid w:val="00054B82"/>
    <w:rsid w:val="00067E1D"/>
    <w:rsid w:val="000762DC"/>
    <w:rsid w:val="00095311"/>
    <w:rsid w:val="000A606A"/>
    <w:rsid w:val="000A780E"/>
    <w:rsid w:val="000B7D20"/>
    <w:rsid w:val="000D1BF7"/>
    <w:rsid w:val="000D258C"/>
    <w:rsid w:val="000D387F"/>
    <w:rsid w:val="000D6474"/>
    <w:rsid w:val="000E0425"/>
    <w:rsid w:val="000F44C6"/>
    <w:rsid w:val="00101ACF"/>
    <w:rsid w:val="00102532"/>
    <w:rsid w:val="00105D43"/>
    <w:rsid w:val="00110342"/>
    <w:rsid w:val="001132BC"/>
    <w:rsid w:val="00127652"/>
    <w:rsid w:val="00127F63"/>
    <w:rsid w:val="0014046C"/>
    <w:rsid w:val="001468F6"/>
    <w:rsid w:val="001519AC"/>
    <w:rsid w:val="00155FD0"/>
    <w:rsid w:val="00174E1C"/>
    <w:rsid w:val="001B2FB6"/>
    <w:rsid w:val="001B7BCA"/>
    <w:rsid w:val="001C2FA8"/>
    <w:rsid w:val="001C7A49"/>
    <w:rsid w:val="001D3760"/>
    <w:rsid w:val="001D3FC4"/>
    <w:rsid w:val="001D59F5"/>
    <w:rsid w:val="001F1F52"/>
    <w:rsid w:val="002108E0"/>
    <w:rsid w:val="00212B63"/>
    <w:rsid w:val="00221EBE"/>
    <w:rsid w:val="00222D5B"/>
    <w:rsid w:val="0024516B"/>
    <w:rsid w:val="0024533B"/>
    <w:rsid w:val="002637D9"/>
    <w:rsid w:val="002740A9"/>
    <w:rsid w:val="00275052"/>
    <w:rsid w:val="0027618E"/>
    <w:rsid w:val="002A3270"/>
    <w:rsid w:val="002A35E6"/>
    <w:rsid w:val="002B0EF8"/>
    <w:rsid w:val="002B65C7"/>
    <w:rsid w:val="002C157C"/>
    <w:rsid w:val="002E48FF"/>
    <w:rsid w:val="002E6333"/>
    <w:rsid w:val="00315F8C"/>
    <w:rsid w:val="0032195B"/>
    <w:rsid w:val="00336E49"/>
    <w:rsid w:val="00341AFD"/>
    <w:rsid w:val="00371A0B"/>
    <w:rsid w:val="00372C88"/>
    <w:rsid w:val="00382B9D"/>
    <w:rsid w:val="00395963"/>
    <w:rsid w:val="00396E2B"/>
    <w:rsid w:val="003A1B49"/>
    <w:rsid w:val="003C1F67"/>
    <w:rsid w:val="003D045B"/>
    <w:rsid w:val="003E0CDE"/>
    <w:rsid w:val="003E36B9"/>
    <w:rsid w:val="003E74A2"/>
    <w:rsid w:val="00403572"/>
    <w:rsid w:val="00416872"/>
    <w:rsid w:val="004175FA"/>
    <w:rsid w:val="00424303"/>
    <w:rsid w:val="00432CC6"/>
    <w:rsid w:val="00442C94"/>
    <w:rsid w:val="00444AA2"/>
    <w:rsid w:val="004513E0"/>
    <w:rsid w:val="0045403D"/>
    <w:rsid w:val="004542BA"/>
    <w:rsid w:val="00472434"/>
    <w:rsid w:val="004726DB"/>
    <w:rsid w:val="00475FD2"/>
    <w:rsid w:val="0048730E"/>
    <w:rsid w:val="004A435B"/>
    <w:rsid w:val="004B7D9D"/>
    <w:rsid w:val="004C2890"/>
    <w:rsid w:val="004C6071"/>
    <w:rsid w:val="004C746B"/>
    <w:rsid w:val="004D0DD5"/>
    <w:rsid w:val="004D526B"/>
    <w:rsid w:val="004E1D57"/>
    <w:rsid w:val="004E2092"/>
    <w:rsid w:val="004F1242"/>
    <w:rsid w:val="004F3FF1"/>
    <w:rsid w:val="005053FA"/>
    <w:rsid w:val="00507413"/>
    <w:rsid w:val="00531C9C"/>
    <w:rsid w:val="00534ED3"/>
    <w:rsid w:val="005545FE"/>
    <w:rsid w:val="005601E5"/>
    <w:rsid w:val="00565895"/>
    <w:rsid w:val="005659FD"/>
    <w:rsid w:val="00595556"/>
    <w:rsid w:val="005978E4"/>
    <w:rsid w:val="005A0034"/>
    <w:rsid w:val="005A0E40"/>
    <w:rsid w:val="005A375B"/>
    <w:rsid w:val="005A4D36"/>
    <w:rsid w:val="005C578C"/>
    <w:rsid w:val="005E2106"/>
    <w:rsid w:val="005F415A"/>
    <w:rsid w:val="005F61EE"/>
    <w:rsid w:val="00603966"/>
    <w:rsid w:val="006076F4"/>
    <w:rsid w:val="00612EAB"/>
    <w:rsid w:val="00617283"/>
    <w:rsid w:val="00620F53"/>
    <w:rsid w:val="0062300E"/>
    <w:rsid w:val="00637EA0"/>
    <w:rsid w:val="006743AE"/>
    <w:rsid w:val="00692581"/>
    <w:rsid w:val="006A3EB7"/>
    <w:rsid w:val="006A5147"/>
    <w:rsid w:val="006A6C37"/>
    <w:rsid w:val="006B7178"/>
    <w:rsid w:val="006C1827"/>
    <w:rsid w:val="006C30B7"/>
    <w:rsid w:val="006C4BE6"/>
    <w:rsid w:val="006C5BD5"/>
    <w:rsid w:val="006C7AEF"/>
    <w:rsid w:val="006D3D79"/>
    <w:rsid w:val="006D416D"/>
    <w:rsid w:val="006E6F1A"/>
    <w:rsid w:val="006E78C8"/>
    <w:rsid w:val="00733C38"/>
    <w:rsid w:val="007436C1"/>
    <w:rsid w:val="00753E6E"/>
    <w:rsid w:val="00761F21"/>
    <w:rsid w:val="00767B7C"/>
    <w:rsid w:val="00776B91"/>
    <w:rsid w:val="00785133"/>
    <w:rsid w:val="00787F2D"/>
    <w:rsid w:val="00791774"/>
    <w:rsid w:val="007A0499"/>
    <w:rsid w:val="007A3376"/>
    <w:rsid w:val="007A3AA0"/>
    <w:rsid w:val="007A4CCE"/>
    <w:rsid w:val="007D2198"/>
    <w:rsid w:val="007D34EC"/>
    <w:rsid w:val="007E0226"/>
    <w:rsid w:val="007F2BA2"/>
    <w:rsid w:val="00802E99"/>
    <w:rsid w:val="00810A28"/>
    <w:rsid w:val="00814FA3"/>
    <w:rsid w:val="008223D7"/>
    <w:rsid w:val="00823146"/>
    <w:rsid w:val="00826974"/>
    <w:rsid w:val="00832312"/>
    <w:rsid w:val="00836A71"/>
    <w:rsid w:val="00850956"/>
    <w:rsid w:val="00857020"/>
    <w:rsid w:val="008607B7"/>
    <w:rsid w:val="0087606E"/>
    <w:rsid w:val="008A29A0"/>
    <w:rsid w:val="008A7333"/>
    <w:rsid w:val="008B229A"/>
    <w:rsid w:val="008C529E"/>
    <w:rsid w:val="008D3DB4"/>
    <w:rsid w:val="008E6292"/>
    <w:rsid w:val="008E6E49"/>
    <w:rsid w:val="008E7915"/>
    <w:rsid w:val="008F5397"/>
    <w:rsid w:val="00901925"/>
    <w:rsid w:val="0090469A"/>
    <w:rsid w:val="00905A06"/>
    <w:rsid w:val="00905A6E"/>
    <w:rsid w:val="00905D7F"/>
    <w:rsid w:val="00920014"/>
    <w:rsid w:val="00926057"/>
    <w:rsid w:val="00934E68"/>
    <w:rsid w:val="0095080D"/>
    <w:rsid w:val="0095518F"/>
    <w:rsid w:val="00970E6B"/>
    <w:rsid w:val="00971664"/>
    <w:rsid w:val="00990FD6"/>
    <w:rsid w:val="009D2D67"/>
    <w:rsid w:val="009E188F"/>
    <w:rsid w:val="009E5C68"/>
    <w:rsid w:val="00A00C2E"/>
    <w:rsid w:val="00A14D00"/>
    <w:rsid w:val="00A1666C"/>
    <w:rsid w:val="00A16691"/>
    <w:rsid w:val="00A167C5"/>
    <w:rsid w:val="00A25149"/>
    <w:rsid w:val="00A25E35"/>
    <w:rsid w:val="00A303D1"/>
    <w:rsid w:val="00A4367E"/>
    <w:rsid w:val="00A51097"/>
    <w:rsid w:val="00A57EC4"/>
    <w:rsid w:val="00A77047"/>
    <w:rsid w:val="00A80EE0"/>
    <w:rsid w:val="00A84F87"/>
    <w:rsid w:val="00A9280D"/>
    <w:rsid w:val="00AA09B8"/>
    <w:rsid w:val="00AA6D02"/>
    <w:rsid w:val="00AA6ED2"/>
    <w:rsid w:val="00AB47EA"/>
    <w:rsid w:val="00AB7E9D"/>
    <w:rsid w:val="00AC5EDB"/>
    <w:rsid w:val="00AD44BB"/>
    <w:rsid w:val="00AD6EE8"/>
    <w:rsid w:val="00AD7207"/>
    <w:rsid w:val="00AE371F"/>
    <w:rsid w:val="00B1525A"/>
    <w:rsid w:val="00B17C0D"/>
    <w:rsid w:val="00B33694"/>
    <w:rsid w:val="00B4366E"/>
    <w:rsid w:val="00B47493"/>
    <w:rsid w:val="00B807BF"/>
    <w:rsid w:val="00B821FA"/>
    <w:rsid w:val="00B929B9"/>
    <w:rsid w:val="00B934B3"/>
    <w:rsid w:val="00BC3AA9"/>
    <w:rsid w:val="00BC57C8"/>
    <w:rsid w:val="00BD6D74"/>
    <w:rsid w:val="00BF106F"/>
    <w:rsid w:val="00C02AAF"/>
    <w:rsid w:val="00C05425"/>
    <w:rsid w:val="00C060DC"/>
    <w:rsid w:val="00C06D70"/>
    <w:rsid w:val="00C42C3A"/>
    <w:rsid w:val="00C47B90"/>
    <w:rsid w:val="00C47E12"/>
    <w:rsid w:val="00C5264B"/>
    <w:rsid w:val="00C5550B"/>
    <w:rsid w:val="00C63DD9"/>
    <w:rsid w:val="00C75C45"/>
    <w:rsid w:val="00C81348"/>
    <w:rsid w:val="00C839B5"/>
    <w:rsid w:val="00C90C7F"/>
    <w:rsid w:val="00C95A84"/>
    <w:rsid w:val="00CA00DC"/>
    <w:rsid w:val="00CA1BAA"/>
    <w:rsid w:val="00CA580D"/>
    <w:rsid w:val="00CB051E"/>
    <w:rsid w:val="00CC2688"/>
    <w:rsid w:val="00CD7538"/>
    <w:rsid w:val="00CE2B78"/>
    <w:rsid w:val="00D02481"/>
    <w:rsid w:val="00D265CC"/>
    <w:rsid w:val="00D34D48"/>
    <w:rsid w:val="00D37385"/>
    <w:rsid w:val="00D47315"/>
    <w:rsid w:val="00D534E6"/>
    <w:rsid w:val="00D60B6F"/>
    <w:rsid w:val="00D615DD"/>
    <w:rsid w:val="00D639C3"/>
    <w:rsid w:val="00D66D9B"/>
    <w:rsid w:val="00D8232B"/>
    <w:rsid w:val="00D909BA"/>
    <w:rsid w:val="00DD45A4"/>
    <w:rsid w:val="00DE3885"/>
    <w:rsid w:val="00DF6CFD"/>
    <w:rsid w:val="00E011A4"/>
    <w:rsid w:val="00E054F6"/>
    <w:rsid w:val="00E163A1"/>
    <w:rsid w:val="00E22EE6"/>
    <w:rsid w:val="00E249A8"/>
    <w:rsid w:val="00E25845"/>
    <w:rsid w:val="00E31D38"/>
    <w:rsid w:val="00E326A2"/>
    <w:rsid w:val="00E37672"/>
    <w:rsid w:val="00E45022"/>
    <w:rsid w:val="00E73453"/>
    <w:rsid w:val="00E90EEC"/>
    <w:rsid w:val="00EA2975"/>
    <w:rsid w:val="00EA38D9"/>
    <w:rsid w:val="00EB5747"/>
    <w:rsid w:val="00EB578D"/>
    <w:rsid w:val="00EC09CF"/>
    <w:rsid w:val="00EC0D5D"/>
    <w:rsid w:val="00ED3EB8"/>
    <w:rsid w:val="00EE1E1D"/>
    <w:rsid w:val="00F01F56"/>
    <w:rsid w:val="00F03C60"/>
    <w:rsid w:val="00F27800"/>
    <w:rsid w:val="00F33A95"/>
    <w:rsid w:val="00F37617"/>
    <w:rsid w:val="00F43763"/>
    <w:rsid w:val="00F45E10"/>
    <w:rsid w:val="00F5257E"/>
    <w:rsid w:val="00F53902"/>
    <w:rsid w:val="00F61265"/>
    <w:rsid w:val="00F7683F"/>
    <w:rsid w:val="00F84531"/>
    <w:rsid w:val="00F84937"/>
    <w:rsid w:val="00F84DCC"/>
    <w:rsid w:val="00F960E9"/>
    <w:rsid w:val="00FB1857"/>
    <w:rsid w:val="00FC7046"/>
    <w:rsid w:val="00FD3A3A"/>
    <w:rsid w:val="00FD722C"/>
    <w:rsid w:val="00FE021E"/>
    <w:rsid w:val="00FE6BCF"/>
    <w:rsid w:val="00FF1CDD"/>
    <w:rsid w:val="00FF40D4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E6681E"/>
  <w15:docId w15:val="{ADBB41F8-9B1F-432C-80AB-4093375EA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060DC"/>
    <w:pPr>
      <w:spacing w:after="200" w:line="276" w:lineRule="auto"/>
    </w:pPr>
    <w:rPr>
      <w:rFonts w:ascii="Arial" w:hAnsi="Arial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EA2975"/>
    <w:pPr>
      <w:keepNext/>
      <w:spacing w:before="240" w:after="60"/>
      <w:outlineLvl w:val="0"/>
    </w:pPr>
    <w:rPr>
      <w:rFonts w:eastAsia="Times New Roman"/>
      <w:b/>
      <w:bCs/>
      <w:color w:val="00703C"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7EA0"/>
    <w:pPr>
      <w:keepNext/>
      <w:spacing w:before="240" w:after="60"/>
      <w:outlineLvl w:val="1"/>
    </w:pPr>
    <w:rPr>
      <w:rFonts w:eastAsia="Times New Roman"/>
      <w:bCs/>
      <w:iCs/>
      <w:color w:val="646464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A3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A3AA0"/>
  </w:style>
  <w:style w:type="paragraph" w:styleId="Zpat">
    <w:name w:val="footer"/>
    <w:basedOn w:val="Normln"/>
    <w:link w:val="ZpatChar"/>
    <w:uiPriority w:val="99"/>
    <w:unhideWhenUsed/>
    <w:rsid w:val="007A3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A3AA0"/>
  </w:style>
  <w:style w:type="paragraph" w:styleId="Textbubliny">
    <w:name w:val="Balloon Text"/>
    <w:basedOn w:val="Normln"/>
    <w:link w:val="TextbublinyChar"/>
    <w:uiPriority w:val="99"/>
    <w:semiHidden/>
    <w:unhideWhenUsed/>
    <w:rsid w:val="007A3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A3AA0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uiPriority w:val="9"/>
    <w:rsid w:val="00EA2975"/>
    <w:rPr>
      <w:rFonts w:ascii="Arial" w:eastAsia="Times New Roman" w:hAnsi="Arial" w:cs="Times New Roman"/>
      <w:b/>
      <w:bCs/>
      <w:color w:val="00703C"/>
      <w:kern w:val="32"/>
      <w:sz w:val="32"/>
      <w:szCs w:val="32"/>
      <w:lang w:eastAsia="en-US"/>
    </w:rPr>
  </w:style>
  <w:style w:type="paragraph" w:styleId="Bezmezer">
    <w:name w:val="No Spacing"/>
    <w:uiPriority w:val="1"/>
    <w:qFormat/>
    <w:rsid w:val="00637EA0"/>
    <w:rPr>
      <w:rFonts w:ascii="Arial" w:hAnsi="Arial"/>
      <w:szCs w:val="22"/>
      <w:lang w:eastAsia="en-US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37EA0"/>
    <w:pPr>
      <w:spacing w:after="60"/>
      <w:jc w:val="center"/>
      <w:outlineLvl w:val="1"/>
    </w:pPr>
    <w:rPr>
      <w:rFonts w:eastAsia="Times New Roman"/>
      <w:color w:val="00703C"/>
      <w:sz w:val="24"/>
      <w:szCs w:val="24"/>
    </w:rPr>
  </w:style>
  <w:style w:type="character" w:customStyle="1" w:styleId="PodnadpisChar">
    <w:name w:val="Podnadpis Char"/>
    <w:link w:val="Podnadpis"/>
    <w:uiPriority w:val="11"/>
    <w:rsid w:val="00637EA0"/>
    <w:rPr>
      <w:rFonts w:ascii="Arial" w:eastAsia="Times New Roman" w:hAnsi="Arial" w:cs="Times New Roman"/>
      <w:color w:val="00703C"/>
      <w:sz w:val="24"/>
      <w:szCs w:val="24"/>
      <w:lang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637EA0"/>
    <w:pPr>
      <w:spacing w:before="240" w:after="60"/>
      <w:outlineLvl w:val="0"/>
    </w:pPr>
    <w:rPr>
      <w:rFonts w:eastAsia="Times New Roman"/>
      <w:bCs/>
      <w:kern w:val="28"/>
      <w:sz w:val="52"/>
      <w:szCs w:val="32"/>
    </w:rPr>
  </w:style>
  <w:style w:type="character" w:customStyle="1" w:styleId="NzevChar">
    <w:name w:val="Název Char"/>
    <w:link w:val="Nzev"/>
    <w:uiPriority w:val="10"/>
    <w:rsid w:val="00637EA0"/>
    <w:rPr>
      <w:rFonts w:ascii="Arial" w:eastAsia="Times New Roman" w:hAnsi="Arial" w:cs="Times New Roman"/>
      <w:bCs/>
      <w:kern w:val="28"/>
      <w:sz w:val="52"/>
      <w:szCs w:val="32"/>
      <w:lang w:eastAsia="en-US"/>
    </w:rPr>
  </w:style>
  <w:style w:type="character" w:customStyle="1" w:styleId="Nadpis2Char">
    <w:name w:val="Nadpis 2 Char"/>
    <w:link w:val="Nadpis2"/>
    <w:uiPriority w:val="9"/>
    <w:semiHidden/>
    <w:rsid w:val="00637EA0"/>
    <w:rPr>
      <w:rFonts w:ascii="Arial" w:eastAsia="Times New Roman" w:hAnsi="Arial" w:cs="Times New Roman"/>
      <w:bCs/>
      <w:iCs/>
      <w:color w:val="646464"/>
      <w:sz w:val="28"/>
      <w:szCs w:val="28"/>
      <w:lang w:eastAsia="en-US"/>
    </w:rPr>
  </w:style>
  <w:style w:type="character" w:customStyle="1" w:styleId="Zvraznn1">
    <w:name w:val="Zvýraznění1"/>
    <w:uiPriority w:val="20"/>
    <w:qFormat/>
    <w:rsid w:val="00637EA0"/>
    <w:rPr>
      <w:rFonts w:ascii="Arial" w:hAnsi="Arial"/>
      <w:b w:val="0"/>
      <w:i w:val="0"/>
      <w:iCs/>
      <w:color w:val="00703C"/>
      <w:sz w:val="20"/>
    </w:rPr>
  </w:style>
  <w:style w:type="character" w:styleId="Zdraznnjemn">
    <w:name w:val="Subtle Emphasis"/>
    <w:uiPriority w:val="19"/>
    <w:qFormat/>
    <w:rsid w:val="00637EA0"/>
    <w:rPr>
      <w:rFonts w:ascii="Arial" w:hAnsi="Arial"/>
      <w:b/>
      <w:i w:val="0"/>
      <w:iCs/>
      <w:color w:val="00703C"/>
      <w:sz w:val="20"/>
    </w:rPr>
  </w:style>
  <w:style w:type="character" w:styleId="Siln">
    <w:name w:val="Strong"/>
    <w:uiPriority w:val="22"/>
    <w:qFormat/>
    <w:rsid w:val="00637EA0"/>
    <w:rPr>
      <w:rFonts w:ascii="Arial" w:hAnsi="Arial"/>
      <w:b/>
      <w:bCs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A928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9280D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9280D"/>
    <w:rPr>
      <w:rFonts w:ascii="Arial" w:hAnsi="Arial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928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9280D"/>
    <w:rPr>
      <w:rFonts w:ascii="Arial" w:hAnsi="Arial"/>
      <w:b/>
      <w:bCs/>
      <w:lang w:eastAsia="en-US"/>
    </w:rPr>
  </w:style>
  <w:style w:type="character" w:styleId="Hypertextovodkaz">
    <w:name w:val="Hyperlink"/>
    <w:basedOn w:val="Standardnpsmoodstavce"/>
    <w:uiPriority w:val="99"/>
    <w:unhideWhenUsed/>
    <w:rsid w:val="005A4D36"/>
    <w:rPr>
      <w:color w:val="0563C1" w:themeColor="hyperlink"/>
      <w:u w:val="single"/>
    </w:rPr>
  </w:style>
  <w:style w:type="paragraph" w:customStyle="1" w:styleId="Bezmezer1">
    <w:name w:val="Bez mezer1"/>
    <w:uiPriority w:val="99"/>
    <w:rsid w:val="001D3FC4"/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826974"/>
    <w:pPr>
      <w:spacing w:before="100" w:beforeAutospacing="1" w:after="360" w:line="240" w:lineRule="auto"/>
    </w:pPr>
    <w:rPr>
      <w:rFonts w:ascii="Noto Serif" w:eastAsia="Times New Roman" w:hAnsi="Noto Serif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8607B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styleId="Revize">
    <w:name w:val="Revision"/>
    <w:hidden/>
    <w:uiPriority w:val="99"/>
    <w:semiHidden/>
    <w:rsid w:val="008A7333"/>
    <w:rPr>
      <w:rFonts w:ascii="Arial" w:hAnsi="Arial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4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9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66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53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13407">
                      <w:marLeft w:val="33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.c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8A7514-6ED5-473C-9107-B4775446C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364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KEIES GRAPHICS</Company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Sberbank CZ, a.s.</dc:creator>
  <cp:lastModifiedBy>Šárka</cp:lastModifiedBy>
  <cp:revision>2</cp:revision>
  <cp:lastPrinted>2016-10-11T08:21:00Z</cp:lastPrinted>
  <dcterms:created xsi:type="dcterms:W3CDTF">2017-11-10T12:11:00Z</dcterms:created>
  <dcterms:modified xsi:type="dcterms:W3CDTF">2017-11-10T12:11:00Z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berank-DocumentTagging.ClassificationMark.P00">
    <vt:lpwstr>&lt;ClassificationMark xmlns:xsi="http://www.w3.org/2001/XMLSchema-instance" xmlns:xsd="http://www.w3.org/2001/XMLSchema" margin="NaN" class="C0" owner="Sberbank CZ, a.s." position="TopRight" marginX="0" marginY="0" classifiedOn="2017-11-09T12:53:48.041</vt:lpwstr>
  </property>
  <property fmtid="{D5CDD505-2E9C-101B-9397-08002B2CF9AE}" pid="3" name="sberank-DocumentTagging.ClassificationMark.P01">
    <vt:lpwstr>539+01:00" showPrintedBy="false" showPrintDate="false" language="cs" ApplicationVersion="Microsoft Word, 15.0" addinVersion="5.8.7.0" template="SBERBANK"&gt;&lt;history bulk="false" class="Veřejné" code="C0" user="Černá Radka" date="2017-11-09T12:53:48.049</vt:lpwstr>
  </property>
  <property fmtid="{D5CDD505-2E9C-101B-9397-08002B2CF9AE}" pid="4" name="sberank-DocumentTagging.ClassificationMark.P02">
    <vt:lpwstr>539+01:00" /&gt;&lt;recipients /&gt;&lt;documentOwners /&gt;&lt;/ClassificationMark&gt;</vt:lpwstr>
  </property>
  <property fmtid="{D5CDD505-2E9C-101B-9397-08002B2CF9AE}" pid="5" name="sberank-DocumentTagging.ClassificationMark">
    <vt:lpwstr>￼PARTS:3</vt:lpwstr>
  </property>
  <property fmtid="{D5CDD505-2E9C-101B-9397-08002B2CF9AE}" pid="6" name="sberank-DocumentClasification">
    <vt:lpwstr>Veřejné</vt:lpwstr>
  </property>
  <property fmtid="{D5CDD505-2E9C-101B-9397-08002B2CF9AE}" pid="7" name="sberank-DLP">
    <vt:lpwstr>sberank-DLP:Public</vt:lpwstr>
  </property>
</Properties>
</file>