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2C95F" w14:textId="77777777" w:rsidR="004C7BDF" w:rsidRDefault="004C7BDF" w:rsidP="00713EFE">
      <w:pPr>
        <w:pStyle w:val="Zkladntext"/>
        <w:spacing w:after="192"/>
        <w:jc w:val="left"/>
        <w:rPr>
          <w:sz w:val="28"/>
          <w:szCs w:val="28"/>
          <w:lang w:val="cs-CZ"/>
        </w:rPr>
      </w:pPr>
    </w:p>
    <w:p w14:paraId="2BA3E375" w14:textId="77777777" w:rsidR="002132CC" w:rsidRPr="00BA736B" w:rsidRDefault="002132CC" w:rsidP="00713EFE">
      <w:pPr>
        <w:pStyle w:val="Zkladntext"/>
        <w:spacing w:after="192"/>
        <w:jc w:val="left"/>
        <w:rPr>
          <w:sz w:val="28"/>
          <w:szCs w:val="28"/>
          <w:lang w:val="cs-CZ"/>
        </w:rPr>
      </w:pPr>
      <w:r w:rsidRPr="00BA736B">
        <w:rPr>
          <w:sz w:val="28"/>
          <w:szCs w:val="28"/>
          <w:lang w:val="cs-CZ"/>
        </w:rPr>
        <w:t>TISKOVÁ ZPRÁVA</w:t>
      </w:r>
      <w:r w:rsidRPr="00BA736B">
        <w:rPr>
          <w:sz w:val="28"/>
          <w:szCs w:val="28"/>
          <w:lang w:val="cs-CZ"/>
        </w:rPr>
        <w:tab/>
      </w:r>
      <w:r w:rsidRPr="00BA736B">
        <w:rPr>
          <w:sz w:val="28"/>
          <w:szCs w:val="28"/>
          <w:lang w:val="cs-CZ"/>
        </w:rPr>
        <w:tab/>
      </w:r>
      <w:r w:rsidRPr="00BA736B">
        <w:rPr>
          <w:sz w:val="28"/>
          <w:szCs w:val="28"/>
          <w:lang w:val="cs-CZ"/>
        </w:rPr>
        <w:tab/>
      </w:r>
      <w:r w:rsidRPr="00BA736B">
        <w:rPr>
          <w:sz w:val="28"/>
          <w:szCs w:val="28"/>
          <w:lang w:val="cs-CZ"/>
        </w:rPr>
        <w:tab/>
      </w:r>
      <w:r w:rsidRPr="00BA736B">
        <w:rPr>
          <w:sz w:val="28"/>
          <w:szCs w:val="28"/>
          <w:lang w:val="cs-CZ"/>
        </w:rPr>
        <w:tab/>
      </w:r>
      <w:r w:rsidRPr="00BA736B">
        <w:rPr>
          <w:sz w:val="28"/>
          <w:szCs w:val="28"/>
          <w:lang w:val="cs-CZ"/>
        </w:rPr>
        <w:tab/>
      </w:r>
      <w:r w:rsidRPr="00BA736B">
        <w:rPr>
          <w:sz w:val="28"/>
          <w:szCs w:val="28"/>
          <w:lang w:val="cs-CZ"/>
        </w:rPr>
        <w:tab/>
      </w:r>
      <w:r w:rsidR="00423612">
        <w:rPr>
          <w:sz w:val="28"/>
          <w:szCs w:val="28"/>
          <w:lang w:val="cs-CZ"/>
        </w:rPr>
        <w:t>7. 2</w:t>
      </w:r>
      <w:r w:rsidR="00571D4A">
        <w:rPr>
          <w:sz w:val="28"/>
          <w:szCs w:val="28"/>
          <w:lang w:val="cs-CZ"/>
        </w:rPr>
        <w:t>. 201</w:t>
      </w:r>
      <w:r w:rsidR="00423612">
        <w:rPr>
          <w:sz w:val="28"/>
          <w:szCs w:val="28"/>
          <w:lang w:val="cs-CZ"/>
        </w:rPr>
        <w:t>9</w:t>
      </w:r>
    </w:p>
    <w:p w14:paraId="4959BDD8" w14:textId="77777777" w:rsidR="009C3377" w:rsidRPr="00BA736B" w:rsidRDefault="009C3377" w:rsidP="001C4EF6">
      <w:pPr>
        <w:pStyle w:val="Bezmezer"/>
        <w:spacing w:after="192"/>
      </w:pPr>
    </w:p>
    <w:p w14:paraId="12D4F19C" w14:textId="77777777" w:rsidR="00423612" w:rsidRPr="00423612" w:rsidRDefault="00423612" w:rsidP="00423612">
      <w:pPr>
        <w:spacing w:before="280" w:after="192"/>
        <w:rPr>
          <w:b/>
          <w:bCs/>
          <w:sz w:val="24"/>
          <w:szCs w:val="24"/>
          <w:lang w:bidi="cs-CZ"/>
        </w:rPr>
      </w:pPr>
      <w:r w:rsidRPr="00423612">
        <w:rPr>
          <w:b/>
          <w:bCs/>
          <w:sz w:val="24"/>
          <w:szCs w:val="24"/>
          <w:lang w:bidi="cs-CZ"/>
        </w:rPr>
        <w:t>Vstupujeme do éry „post-digitálního“ světa, uvádí Accenture Technology Vision 2019.</w:t>
      </w:r>
      <w:r>
        <w:rPr>
          <w:b/>
          <w:bCs/>
          <w:sz w:val="24"/>
          <w:szCs w:val="24"/>
          <w:lang w:bidi="cs-CZ"/>
        </w:rPr>
        <w:t xml:space="preserve"> </w:t>
      </w:r>
      <w:r w:rsidRPr="00423612">
        <w:rPr>
          <w:b/>
          <w:bCs/>
          <w:sz w:val="24"/>
          <w:szCs w:val="24"/>
          <w:lang w:bidi="cs-CZ"/>
        </w:rPr>
        <w:t xml:space="preserve">Přináší </w:t>
      </w:r>
      <w:r w:rsidR="00FA4BDC">
        <w:rPr>
          <w:b/>
          <w:bCs/>
          <w:sz w:val="24"/>
          <w:szCs w:val="24"/>
          <w:lang w:val="sk-SK" w:bidi="cs-CZ"/>
        </w:rPr>
        <w:t xml:space="preserve">firmám </w:t>
      </w:r>
      <w:r w:rsidR="0098317C">
        <w:rPr>
          <w:b/>
          <w:bCs/>
          <w:sz w:val="24"/>
          <w:szCs w:val="24"/>
          <w:lang w:val="sk-SK" w:bidi="cs-CZ"/>
        </w:rPr>
        <w:t xml:space="preserve">příležitosti pro </w:t>
      </w:r>
      <w:r w:rsidRPr="00423612">
        <w:rPr>
          <w:b/>
          <w:bCs/>
          <w:sz w:val="24"/>
          <w:szCs w:val="24"/>
          <w:lang w:bidi="cs-CZ"/>
        </w:rPr>
        <w:t>zákaznické zkušenosti na míru</w:t>
      </w:r>
    </w:p>
    <w:p w14:paraId="0E459949" w14:textId="77777777" w:rsidR="00423612" w:rsidRPr="00423612" w:rsidRDefault="00423612" w:rsidP="00423612">
      <w:pPr>
        <w:spacing w:before="280" w:after="192"/>
        <w:rPr>
          <w:b/>
          <w:bCs/>
        </w:rPr>
      </w:pPr>
      <w:r w:rsidRPr="00423612">
        <w:rPr>
          <w:b/>
          <w:bCs/>
          <w:lang w:bidi="cs-CZ"/>
        </w:rPr>
        <w:t>Úspěšné firmy budou využívat novou řadu technologií. Jejich prioritami bude důvěra, odpovědnost, soukromí a bezpečnost</w:t>
      </w:r>
    </w:p>
    <w:p w14:paraId="1F162E0F" w14:textId="77777777" w:rsidR="00423612" w:rsidRPr="00423612" w:rsidRDefault="00423612" w:rsidP="001C4EF6">
      <w:pPr>
        <w:pStyle w:val="Bezmezer"/>
        <w:spacing w:after="192"/>
      </w:pPr>
      <w:bookmarkStart w:id="0" w:name="_Hlk536525867"/>
    </w:p>
    <w:p w14:paraId="30F1B331" w14:textId="60DFE070" w:rsidR="00423612" w:rsidRDefault="008A14AB" w:rsidP="00423612">
      <w:pPr>
        <w:spacing w:afterLines="160" w:after="384"/>
        <w:rPr>
          <w:lang w:bidi="cs-CZ"/>
        </w:rPr>
      </w:pPr>
      <w:bookmarkStart w:id="1" w:name="_Hlk535396450"/>
      <w:bookmarkStart w:id="2" w:name="_Hlk535397994"/>
      <w:bookmarkStart w:id="3" w:name="_Hlk535397877"/>
      <w:r>
        <w:rPr>
          <w:lang w:bidi="cs-CZ"/>
        </w:rPr>
        <w:t>Nastává doba</w:t>
      </w:r>
      <w:r w:rsidR="00423612" w:rsidRPr="00423612">
        <w:rPr>
          <w:lang w:bidi="cs-CZ"/>
        </w:rPr>
        <w:t xml:space="preserve"> „post-digitální“, kd</w:t>
      </w:r>
      <w:r w:rsidR="00945122">
        <w:rPr>
          <w:lang w:bidi="cs-CZ"/>
        </w:rPr>
        <w:t>y</w:t>
      </w:r>
      <w:r w:rsidR="00423612" w:rsidRPr="00423612">
        <w:rPr>
          <w:lang w:bidi="cs-CZ"/>
        </w:rPr>
        <w:t xml:space="preserve"> úspěch</w:t>
      </w:r>
      <w:r>
        <w:rPr>
          <w:lang w:bidi="cs-CZ"/>
        </w:rPr>
        <w:t xml:space="preserve"> firem</w:t>
      </w:r>
      <w:r w:rsidR="00423612" w:rsidRPr="00423612">
        <w:rPr>
          <w:lang w:bidi="cs-CZ"/>
        </w:rPr>
        <w:t xml:space="preserve"> </w:t>
      </w:r>
      <w:r w:rsidRPr="00423612">
        <w:rPr>
          <w:lang w:bidi="cs-CZ"/>
        </w:rPr>
        <w:t xml:space="preserve">bude </w:t>
      </w:r>
      <w:r w:rsidR="00423612" w:rsidRPr="00423612">
        <w:rPr>
          <w:lang w:bidi="cs-CZ"/>
        </w:rPr>
        <w:t xml:space="preserve">záviset na jejich schopnosti </w:t>
      </w:r>
      <w:r w:rsidR="00DC3F00">
        <w:rPr>
          <w:lang w:bidi="cs-CZ"/>
        </w:rPr>
        <w:t>zvládnout</w:t>
      </w:r>
      <w:r w:rsidR="00DC3F00" w:rsidRPr="00423612">
        <w:rPr>
          <w:lang w:bidi="cs-CZ"/>
        </w:rPr>
        <w:t xml:space="preserve"> </w:t>
      </w:r>
      <w:r w:rsidR="00423612" w:rsidRPr="00423612">
        <w:rPr>
          <w:lang w:bidi="cs-CZ"/>
        </w:rPr>
        <w:t xml:space="preserve">řadu nových technologií, které umožňují nabízet zákazníkům, zaměstnancům a obchodním partnerům personalizované zkušenosti a přizpůsobenou realitu. </w:t>
      </w:r>
      <w:bookmarkStart w:id="4" w:name="_Hlk535396597"/>
      <w:r w:rsidR="00423612" w:rsidRPr="00423612">
        <w:rPr>
          <w:lang w:bidi="cs-CZ"/>
        </w:rPr>
        <w:t xml:space="preserve">To říká </w:t>
      </w:r>
      <w:bookmarkEnd w:id="1"/>
      <w:r w:rsidR="00423612" w:rsidRPr="00423612">
        <w:rPr>
          <w:lang w:bidi="cs-CZ"/>
        </w:rPr>
        <w:t xml:space="preserve"> </w:t>
      </w:r>
      <w:hyperlink r:id="rId8" w:history="1">
        <w:r w:rsidR="00423612" w:rsidRPr="00423612">
          <w:rPr>
            <w:rStyle w:val="Hypertextovodkaz"/>
            <w:lang w:bidi="cs-CZ"/>
          </w:rPr>
          <w:t>Accenture Technology Vision 2019</w:t>
        </w:r>
      </w:hyperlink>
      <w:r w:rsidR="00423612" w:rsidRPr="00423612">
        <w:rPr>
          <w:lang w:bidi="cs-CZ"/>
        </w:rPr>
        <w:t xml:space="preserve">, každoroční zpráva společnosti Accenture, která předpovídá klíčové technologické trendy, jež budou definovat </w:t>
      </w:r>
      <w:r>
        <w:rPr>
          <w:lang w:bidi="cs-CZ"/>
        </w:rPr>
        <w:t>byznys</w:t>
      </w:r>
      <w:r w:rsidRPr="00423612">
        <w:rPr>
          <w:lang w:bidi="cs-CZ"/>
        </w:rPr>
        <w:t xml:space="preserve"> </w:t>
      </w:r>
      <w:r w:rsidR="00423612" w:rsidRPr="00423612">
        <w:rPr>
          <w:lang w:bidi="cs-CZ"/>
        </w:rPr>
        <w:t xml:space="preserve">v příštích </w:t>
      </w:r>
      <w:r w:rsidR="00E8522F">
        <w:rPr>
          <w:lang w:bidi="cs-CZ"/>
        </w:rPr>
        <w:t>třech</w:t>
      </w:r>
      <w:r w:rsidR="00423612" w:rsidRPr="00423612">
        <w:rPr>
          <w:lang w:bidi="cs-CZ"/>
        </w:rPr>
        <w:t xml:space="preserve"> letech.</w:t>
      </w:r>
      <w:bookmarkEnd w:id="2"/>
      <w:bookmarkEnd w:id="4"/>
    </w:p>
    <w:p w14:paraId="43742C0D" w14:textId="77777777" w:rsidR="00423612" w:rsidRDefault="00423612" w:rsidP="00423612">
      <w:pPr>
        <w:spacing w:afterLines="160" w:after="384"/>
        <w:rPr>
          <w:lang w:bidi="cs-CZ"/>
        </w:rPr>
      </w:pPr>
      <w:bookmarkStart w:id="5" w:name="_GoBack"/>
      <w:r w:rsidRPr="00423612">
        <w:rPr>
          <w:lang w:bidi="cs-CZ"/>
        </w:rPr>
        <w:t xml:space="preserve">Podle letošní zprávy nazvané „The Post-Digital Era is Upon Us – Are You Ready for What´s Next? (Vstupujeme do post-digitální éry – jste připraveni na to, co obnáší?) se firmy nacházejí na prahu zásadních změn. Digitální technologie jim umožňují velmi podrobně chápat své zákazníky; zpřístupňují více kanálů, skrze které mohou se spotřebiteli komunikovat a umožňují rozšiřovat ekosystémy o nové potenciální partnery. Digitalizace ale již dávno není konkurenční výhodou, nýbrž nutnou podmínkou vstupu na dnešní trhy. </w:t>
      </w:r>
    </w:p>
    <w:p w14:paraId="5ACAD2FA" w14:textId="77777777" w:rsidR="00423612" w:rsidRDefault="00423612" w:rsidP="00423612">
      <w:pPr>
        <w:spacing w:afterLines="160" w:after="384"/>
        <w:rPr>
          <w:lang w:bidi="cs-CZ"/>
        </w:rPr>
      </w:pPr>
      <w:r w:rsidRPr="00423612">
        <w:rPr>
          <w:lang w:bidi="cs-CZ"/>
        </w:rPr>
        <w:t>Téměř čtyři z pěti (79 %) z více než 6 600 firem a IT manažerů po celém světě, které společnost Accenture v rámci průzkumu dotazovala, si myslí, že se digitální technologie – zejména v oblasti sociálních sítí a mobilních technologií, analytiky a cloudu – posunuly z pozice přijímání něčeho nového o krok dál a staly se součástí klíčových technologických základů jejich organizace.</w:t>
      </w:r>
      <w:bookmarkEnd w:id="3"/>
    </w:p>
    <w:p w14:paraId="320C9C02" w14:textId="4A172F30" w:rsidR="00423612" w:rsidRDefault="00423612" w:rsidP="00423612">
      <w:pPr>
        <w:spacing w:afterLines="160" w:after="384"/>
        <w:rPr>
          <w:lang w:bidi="cs-CZ"/>
        </w:rPr>
      </w:pPr>
      <w:r w:rsidRPr="00423612">
        <w:rPr>
          <w:lang w:bidi="cs-CZ"/>
        </w:rPr>
        <w:t>„Post-digitální éra neznamená, že éra digitalizace je již za námi,“ prohlásil Paul Daugherty, ředitel pro technologie a inovace společnosti Accenture. „Naopak – nyní si pokládáme</w:t>
      </w:r>
      <w:r>
        <w:rPr>
          <w:lang w:bidi="cs-CZ"/>
        </w:rPr>
        <w:t xml:space="preserve"> novou otázku: Vzhledem k </w:t>
      </w:r>
      <w:r w:rsidRPr="00423612">
        <w:rPr>
          <w:lang w:bidi="cs-CZ"/>
        </w:rPr>
        <w:t xml:space="preserve">tomu, že své digitální kompetence rozvíjejí již všechny firmy, čím se budete odlišovat </w:t>
      </w:r>
      <w:r w:rsidR="00A246EA">
        <w:rPr>
          <w:lang w:bidi="cs-CZ"/>
        </w:rPr>
        <w:t>vy</w:t>
      </w:r>
      <w:r w:rsidRPr="00423612">
        <w:rPr>
          <w:lang w:bidi="cs-CZ"/>
        </w:rPr>
        <w:t xml:space="preserve">? V této éře prostě nestačí zabývat se jen digitalizací. Naše zpráva Technology Vision podtrhuje způsoby, jakými firmy musejí inovovat technologie ve svých obchodních modelech a jak mají personalizovat zkušenosti pro své zákazníky. Zároveň si jejich vedení musí uvědomit, že lidské hodnoty, jako je důvěra a zodpovědnost, nejsou jen frázemi, ale klíčovými prostředky k jejich úspěchu.“ </w:t>
      </w:r>
    </w:p>
    <w:p w14:paraId="28C9D4BE" w14:textId="77777777" w:rsidR="00423612" w:rsidRDefault="00423612" w:rsidP="00423612">
      <w:pPr>
        <w:spacing w:afterLines="160" w:after="384"/>
        <w:rPr>
          <w:lang w:bidi="cs-CZ"/>
        </w:rPr>
      </w:pPr>
      <w:r w:rsidRPr="00423612">
        <w:rPr>
          <w:lang w:bidi="cs-CZ"/>
        </w:rPr>
        <w:t xml:space="preserve">Zpráva </w:t>
      </w:r>
      <w:r w:rsidRPr="00423612" w:rsidDel="00D660BC">
        <w:rPr>
          <w:lang w:bidi="cs-CZ"/>
        </w:rPr>
        <w:t xml:space="preserve">Technology Vision </w:t>
      </w:r>
      <w:r w:rsidRPr="00423612">
        <w:rPr>
          <w:lang w:bidi="cs-CZ"/>
        </w:rPr>
        <w:t>identifikuje</w:t>
      </w:r>
      <w:r w:rsidRPr="00423612" w:rsidDel="00D660BC">
        <w:rPr>
          <w:lang w:bidi="cs-CZ"/>
        </w:rPr>
        <w:t xml:space="preserve"> pět rozvíjejících se </w:t>
      </w:r>
      <w:hyperlink r:id="rId9" w:history="1">
        <w:r w:rsidRPr="00423612">
          <w:rPr>
            <w:rStyle w:val="Hypertextovodkaz"/>
            <w:lang w:bidi="cs-CZ"/>
          </w:rPr>
          <w:t>technologických trendů</w:t>
        </w:r>
      </w:hyperlink>
      <w:r w:rsidRPr="00423612" w:rsidDel="00D660BC">
        <w:rPr>
          <w:lang w:bidi="cs-CZ"/>
        </w:rPr>
        <w:t xml:space="preserve">, které jsou pro firmy </w:t>
      </w:r>
      <w:r w:rsidRPr="00423612">
        <w:rPr>
          <w:lang w:bidi="cs-CZ"/>
        </w:rPr>
        <w:t>zásadní</w:t>
      </w:r>
      <w:r w:rsidRPr="00423612" w:rsidDel="00D660BC">
        <w:rPr>
          <w:lang w:bidi="cs-CZ"/>
        </w:rPr>
        <w:t>, pokud chtějí uspět v dnešním rychle se vyvíjejícím prostředí:</w:t>
      </w:r>
    </w:p>
    <w:p w14:paraId="61F33298" w14:textId="77777777" w:rsidR="00423612" w:rsidRDefault="00423612" w:rsidP="00423612">
      <w:pPr>
        <w:numPr>
          <w:ilvl w:val="0"/>
          <w:numId w:val="30"/>
        </w:numPr>
        <w:spacing w:afterLines="160" w:after="384"/>
      </w:pPr>
      <w:r w:rsidRPr="00423612" w:rsidDel="00D660BC">
        <w:rPr>
          <w:b/>
          <w:lang w:bidi="cs-CZ"/>
        </w:rPr>
        <w:lastRenderedPageBreak/>
        <w:t>Síla „DARQ“</w:t>
      </w:r>
      <w:r w:rsidRPr="00423612">
        <w:rPr>
          <w:b/>
          <w:lang w:bidi="cs-CZ"/>
        </w:rPr>
        <w:t>: c</w:t>
      </w:r>
      <w:r w:rsidRPr="00423612" w:rsidDel="00D660BC">
        <w:rPr>
          <w:b/>
          <w:lang w:bidi="cs-CZ"/>
        </w:rPr>
        <w:t xml:space="preserve">hápání principu DARQ. </w:t>
      </w:r>
      <w:r w:rsidRPr="00423612" w:rsidDel="00D660BC">
        <w:rPr>
          <w:lang w:bidi="cs-CZ"/>
        </w:rPr>
        <w:t xml:space="preserve">Technologie </w:t>
      </w:r>
      <w:r w:rsidRPr="00423612" w:rsidDel="00D660BC">
        <w:rPr>
          <w:b/>
          <w:lang w:bidi="cs-CZ"/>
        </w:rPr>
        <w:t>d</w:t>
      </w:r>
      <w:r w:rsidRPr="00423612" w:rsidDel="00D660BC">
        <w:rPr>
          <w:lang w:bidi="cs-CZ"/>
        </w:rPr>
        <w:t xml:space="preserve">istribuovaných účetních knih, </w:t>
      </w:r>
      <w:r w:rsidRPr="00423612">
        <w:rPr>
          <w:b/>
          <w:lang w:bidi="cs-CZ"/>
        </w:rPr>
        <w:t>A</w:t>
      </w:r>
      <w:r>
        <w:rPr>
          <w:lang w:bidi="cs-CZ"/>
        </w:rPr>
        <w:t>I</w:t>
      </w:r>
      <w:r w:rsidRPr="00423612" w:rsidDel="00D660BC">
        <w:rPr>
          <w:lang w:bidi="cs-CZ"/>
        </w:rPr>
        <w:t>, rozšířen</w:t>
      </w:r>
      <w:r w:rsidRPr="00423612">
        <w:rPr>
          <w:lang w:bidi="cs-CZ"/>
        </w:rPr>
        <w:t>á</w:t>
      </w:r>
      <w:r w:rsidRPr="00423612" w:rsidDel="00D660BC">
        <w:rPr>
          <w:lang w:bidi="cs-CZ"/>
        </w:rPr>
        <w:t xml:space="preserve"> </w:t>
      </w:r>
      <w:r w:rsidRPr="00423612" w:rsidDel="00D660BC">
        <w:rPr>
          <w:b/>
          <w:lang w:bidi="cs-CZ"/>
        </w:rPr>
        <w:t>r</w:t>
      </w:r>
      <w:r w:rsidRPr="00423612" w:rsidDel="00D660BC">
        <w:rPr>
          <w:lang w:bidi="cs-CZ"/>
        </w:rPr>
        <w:t>ealit</w:t>
      </w:r>
      <w:r w:rsidRPr="00423612">
        <w:rPr>
          <w:lang w:bidi="cs-CZ"/>
        </w:rPr>
        <w:t>a</w:t>
      </w:r>
      <w:r w:rsidRPr="00423612" w:rsidDel="00D660BC">
        <w:rPr>
          <w:lang w:bidi="cs-CZ"/>
        </w:rPr>
        <w:t xml:space="preserve"> </w:t>
      </w:r>
      <w:r w:rsidRPr="00423612">
        <w:rPr>
          <w:lang w:bidi="cs-CZ"/>
        </w:rPr>
        <w:t xml:space="preserve">a </w:t>
      </w:r>
      <w:r w:rsidRPr="00423612" w:rsidDel="00D660BC">
        <w:rPr>
          <w:lang w:bidi="cs-CZ"/>
        </w:rPr>
        <w:t>kvantov</w:t>
      </w:r>
      <w:r w:rsidRPr="00423612">
        <w:rPr>
          <w:lang w:bidi="cs-CZ"/>
        </w:rPr>
        <w:t>é</w:t>
      </w:r>
      <w:r w:rsidRPr="00423612" w:rsidDel="00D660BC">
        <w:rPr>
          <w:lang w:bidi="cs-CZ"/>
        </w:rPr>
        <w:t xml:space="preserve"> výpočt</w:t>
      </w:r>
      <w:r w:rsidRPr="00423612">
        <w:rPr>
          <w:lang w:bidi="cs-CZ"/>
        </w:rPr>
        <w:t>y</w:t>
      </w:r>
      <w:r w:rsidRPr="00423612" w:rsidDel="00D660BC">
        <w:rPr>
          <w:lang w:bidi="cs-CZ"/>
        </w:rPr>
        <w:t xml:space="preserve"> </w:t>
      </w:r>
      <w:r w:rsidRPr="00423612">
        <w:rPr>
          <w:lang w:bidi="cs-CZ"/>
        </w:rPr>
        <w:t>(</w:t>
      </w:r>
      <w:r w:rsidRPr="00423612">
        <w:rPr>
          <w:b/>
          <w:lang w:bidi="cs-CZ"/>
        </w:rPr>
        <w:t>Q</w:t>
      </w:r>
      <w:r w:rsidRPr="00423612">
        <w:rPr>
          <w:lang w:bidi="cs-CZ"/>
        </w:rPr>
        <w:t>uantum computing) – zkráceně DARQ –</w:t>
      </w:r>
      <w:r w:rsidRPr="00423612" w:rsidDel="00D660BC">
        <w:rPr>
          <w:lang w:bidi="cs-CZ"/>
        </w:rPr>
        <w:t xml:space="preserve"> jsou pohonem změn, které </w:t>
      </w:r>
      <w:r w:rsidRPr="00423612">
        <w:rPr>
          <w:lang w:bidi="cs-CZ"/>
        </w:rPr>
        <w:t xml:space="preserve">přinášejí nové </w:t>
      </w:r>
      <w:r w:rsidRPr="00423612" w:rsidDel="00D660BC">
        <w:rPr>
          <w:lang w:bidi="cs-CZ"/>
        </w:rPr>
        <w:t>mimo</w:t>
      </w:r>
      <w:r>
        <w:rPr>
          <w:lang w:bidi="cs-CZ"/>
        </w:rPr>
        <w:t>řádné schopnosti a dovednosti a </w:t>
      </w:r>
      <w:r w:rsidRPr="00423612" w:rsidDel="00D660BC">
        <w:rPr>
          <w:lang w:bidi="cs-CZ"/>
        </w:rPr>
        <w:t xml:space="preserve">umožňují firmám vytvářet zcela novou koncepci. Na otázku, jak by ohodnotili, které z těchto </w:t>
      </w:r>
      <w:r w:rsidRPr="00423612">
        <w:rPr>
          <w:lang w:bidi="cs-CZ"/>
        </w:rPr>
        <w:t>prvků</w:t>
      </w:r>
      <w:r w:rsidRPr="00423612" w:rsidDel="00D660BC">
        <w:rPr>
          <w:lang w:bidi="cs-CZ"/>
        </w:rPr>
        <w:t xml:space="preserve"> budou mít největší vliv na jejich firmu v příštích třech letech, </w:t>
      </w:r>
      <w:r>
        <w:rPr>
          <w:lang w:bidi="cs-CZ"/>
        </w:rPr>
        <w:t>odpovědělo</w:t>
      </w:r>
      <w:r w:rsidRPr="00423612" w:rsidDel="00D660BC">
        <w:rPr>
          <w:lang w:bidi="cs-CZ"/>
        </w:rPr>
        <w:t xml:space="preserve"> 41 % manažerů</w:t>
      </w:r>
      <w:r w:rsidR="00F21486">
        <w:rPr>
          <w:lang w:bidi="cs-CZ"/>
        </w:rPr>
        <w:t>,</w:t>
      </w:r>
      <w:r w:rsidRPr="00423612" w:rsidDel="00D660BC">
        <w:rPr>
          <w:lang w:bidi="cs-CZ"/>
        </w:rPr>
        <w:t xml:space="preserve"> </w:t>
      </w:r>
      <w:r>
        <w:rPr>
          <w:lang w:bidi="cs-CZ"/>
        </w:rPr>
        <w:t xml:space="preserve">že </w:t>
      </w:r>
      <w:r w:rsidR="00F21486">
        <w:rPr>
          <w:lang w:bidi="cs-CZ"/>
        </w:rPr>
        <w:t xml:space="preserve">je to </w:t>
      </w:r>
      <w:r>
        <w:rPr>
          <w:lang w:bidi="cs-CZ"/>
        </w:rPr>
        <w:t>v první řadě umělá inteligence. To je více než dvojnásobek</w:t>
      </w:r>
      <w:r w:rsidRPr="00423612" w:rsidDel="00D660BC">
        <w:rPr>
          <w:lang w:bidi="cs-CZ"/>
        </w:rPr>
        <w:t xml:space="preserve"> </w:t>
      </w:r>
      <w:r>
        <w:rPr>
          <w:lang w:bidi="cs-CZ"/>
        </w:rPr>
        <w:t>„</w:t>
      </w:r>
      <w:r w:rsidRPr="00423612" w:rsidDel="00D660BC">
        <w:rPr>
          <w:lang w:bidi="cs-CZ"/>
        </w:rPr>
        <w:t>počt</w:t>
      </w:r>
      <w:r>
        <w:rPr>
          <w:lang w:bidi="cs-CZ"/>
        </w:rPr>
        <w:t>u</w:t>
      </w:r>
      <w:r w:rsidRPr="00423612" w:rsidDel="00D660BC">
        <w:rPr>
          <w:lang w:bidi="cs-CZ"/>
        </w:rPr>
        <w:t xml:space="preserve"> bodů</w:t>
      </w:r>
      <w:r>
        <w:rPr>
          <w:lang w:bidi="cs-CZ"/>
        </w:rPr>
        <w:t>“</w:t>
      </w:r>
      <w:r w:rsidRPr="00423612" w:rsidDel="00D660BC">
        <w:rPr>
          <w:lang w:bidi="cs-CZ"/>
        </w:rPr>
        <w:t xml:space="preserve"> </w:t>
      </w:r>
      <w:r w:rsidR="006D2A62">
        <w:rPr>
          <w:lang w:bidi="cs-CZ"/>
        </w:rPr>
        <w:t>ve srovnání s dalšími</w:t>
      </w:r>
      <w:r>
        <w:rPr>
          <w:lang w:bidi="cs-CZ"/>
        </w:rPr>
        <w:t xml:space="preserve"> prvky</w:t>
      </w:r>
      <w:r w:rsidRPr="00423612" w:rsidDel="00D660BC">
        <w:rPr>
          <w:lang w:bidi="cs-CZ"/>
        </w:rPr>
        <w:t xml:space="preserve"> DARQ.</w:t>
      </w:r>
    </w:p>
    <w:p w14:paraId="49E8EC8D" w14:textId="77777777" w:rsidR="00423612" w:rsidRDefault="00423612" w:rsidP="00133FF8">
      <w:pPr>
        <w:numPr>
          <w:ilvl w:val="0"/>
          <w:numId w:val="29"/>
        </w:numPr>
        <w:spacing w:afterLines="160" w:after="384"/>
      </w:pPr>
      <w:r w:rsidRPr="00423612">
        <w:rPr>
          <w:b/>
          <w:lang w:bidi="cs-CZ"/>
        </w:rPr>
        <w:t>Poznejte mě: o</w:t>
      </w:r>
      <w:r w:rsidRPr="00423612" w:rsidDel="00D660BC">
        <w:rPr>
          <w:b/>
          <w:lang w:bidi="cs-CZ"/>
        </w:rPr>
        <w:t xml:space="preserve">bjevujte </w:t>
      </w:r>
      <w:r w:rsidRPr="00423612">
        <w:rPr>
          <w:b/>
          <w:lang w:bidi="cs-CZ"/>
        </w:rPr>
        <w:t>jednotlivé</w:t>
      </w:r>
      <w:r w:rsidRPr="00423612" w:rsidDel="00D660BC">
        <w:rPr>
          <w:b/>
          <w:lang w:bidi="cs-CZ"/>
        </w:rPr>
        <w:t xml:space="preserve"> spotřebitele a jedinečné příležitosti. </w:t>
      </w:r>
      <w:r w:rsidRPr="00423612" w:rsidDel="00D660BC">
        <w:rPr>
          <w:lang w:bidi="cs-CZ"/>
        </w:rPr>
        <w:t>Vztahy řízené technologiemi vytvářejí pro každého spotřebitele</w:t>
      </w:r>
      <w:r w:rsidRPr="00423612">
        <w:rPr>
          <w:lang w:bidi="cs-CZ"/>
        </w:rPr>
        <w:t xml:space="preserve"> nějakou</w:t>
      </w:r>
      <w:r w:rsidRPr="00423612" w:rsidDel="00D660BC">
        <w:rPr>
          <w:lang w:bidi="cs-CZ"/>
        </w:rPr>
        <w:t xml:space="preserve"> technologickou identitu. T</w:t>
      </w:r>
      <w:r w:rsidRPr="00423612">
        <w:rPr>
          <w:lang w:bidi="cs-CZ"/>
        </w:rPr>
        <w:t xml:space="preserve">ato </w:t>
      </w:r>
      <w:r w:rsidRPr="00423612" w:rsidDel="00D660BC">
        <w:rPr>
          <w:lang w:bidi="cs-CZ"/>
        </w:rPr>
        <w:t>základ</w:t>
      </w:r>
      <w:r w:rsidRPr="00423612">
        <w:rPr>
          <w:lang w:bidi="cs-CZ"/>
        </w:rPr>
        <w:t>na</w:t>
      </w:r>
      <w:r w:rsidRPr="00423612" w:rsidDel="00D660BC">
        <w:rPr>
          <w:lang w:bidi="cs-CZ"/>
        </w:rPr>
        <w:t xml:space="preserve"> znalostí bude klíčem k chápání další generace spotřebitelů a vytváření bohatých, individualizovaných vztahů, založených na zkušenostech a zážitcích. Více než čtyři z pěti manažerů (83 %) uvedlo, že digitální demografie </w:t>
      </w:r>
      <w:r w:rsidRPr="00423612">
        <w:rPr>
          <w:lang w:bidi="cs-CZ"/>
        </w:rPr>
        <w:t>umožňuje</w:t>
      </w:r>
      <w:r w:rsidRPr="00423612" w:rsidDel="00D660BC">
        <w:rPr>
          <w:lang w:bidi="cs-CZ"/>
        </w:rPr>
        <w:t xml:space="preserve"> jejich organizaci nový způsob identifikac</w:t>
      </w:r>
      <w:r w:rsidRPr="00423612">
        <w:rPr>
          <w:lang w:bidi="cs-CZ"/>
        </w:rPr>
        <w:t>e</w:t>
      </w:r>
      <w:r w:rsidRPr="00423612" w:rsidDel="00D660BC">
        <w:rPr>
          <w:lang w:bidi="cs-CZ"/>
        </w:rPr>
        <w:t xml:space="preserve"> tržních příležitostí pro zatím nenaplněné potřeby zákazníků.</w:t>
      </w:r>
    </w:p>
    <w:p w14:paraId="07C7B651" w14:textId="77777777" w:rsidR="00423612" w:rsidRDefault="00423612" w:rsidP="00133FF8">
      <w:pPr>
        <w:numPr>
          <w:ilvl w:val="0"/>
          <w:numId w:val="29"/>
        </w:numPr>
        <w:spacing w:afterLines="160" w:after="384"/>
      </w:pPr>
      <w:r w:rsidRPr="00423612">
        <w:rPr>
          <w:b/>
          <w:lang w:bidi="cs-CZ"/>
        </w:rPr>
        <w:t>Lidskost+: z</w:t>
      </w:r>
      <w:r w:rsidRPr="00423612" w:rsidDel="00D660BC">
        <w:rPr>
          <w:b/>
          <w:lang w:bidi="cs-CZ"/>
        </w:rPr>
        <w:t>měňte pracov</w:t>
      </w:r>
      <w:r w:rsidRPr="00423612">
        <w:rPr>
          <w:b/>
          <w:lang w:bidi="cs-CZ"/>
        </w:rPr>
        <w:t>ní prostředí a</w:t>
      </w:r>
      <w:r w:rsidRPr="00423612" w:rsidDel="00D660BC">
        <w:rPr>
          <w:b/>
          <w:lang w:bidi="cs-CZ"/>
        </w:rPr>
        <w:t xml:space="preserve"> </w:t>
      </w:r>
      <w:r w:rsidRPr="00423612">
        <w:rPr>
          <w:b/>
          <w:lang w:bidi="cs-CZ"/>
        </w:rPr>
        <w:t xml:space="preserve">držte krok se </w:t>
      </w:r>
      <w:r w:rsidRPr="00423612" w:rsidDel="00D660BC">
        <w:rPr>
          <w:b/>
          <w:lang w:bidi="cs-CZ"/>
        </w:rPr>
        <w:t>svou pracovní síl</w:t>
      </w:r>
      <w:r w:rsidRPr="00423612">
        <w:rPr>
          <w:b/>
          <w:lang w:bidi="cs-CZ"/>
        </w:rPr>
        <w:t>ou</w:t>
      </w:r>
      <w:r w:rsidRPr="00423612" w:rsidDel="00D660BC">
        <w:rPr>
          <w:b/>
          <w:lang w:bidi="cs-CZ"/>
        </w:rPr>
        <w:t>.</w:t>
      </w:r>
      <w:r w:rsidRPr="00423612" w:rsidDel="00D660BC">
        <w:rPr>
          <w:lang w:bidi="cs-CZ"/>
        </w:rPr>
        <w:t xml:space="preserve"> </w:t>
      </w:r>
      <w:r w:rsidRPr="00423612">
        <w:rPr>
          <w:lang w:bidi="cs-CZ"/>
        </w:rPr>
        <w:t>P</w:t>
      </w:r>
      <w:r w:rsidRPr="00423612" w:rsidDel="00D660BC">
        <w:rPr>
          <w:lang w:bidi="cs-CZ"/>
        </w:rPr>
        <w:t>racovní síla musí být stále „lidštější“</w:t>
      </w:r>
      <w:r w:rsidRPr="00423612">
        <w:rPr>
          <w:lang w:bidi="cs-CZ"/>
        </w:rPr>
        <w:t>.</w:t>
      </w:r>
      <w:r w:rsidRPr="00423612" w:rsidDel="00D660BC">
        <w:rPr>
          <w:lang w:bidi="cs-CZ"/>
        </w:rPr>
        <w:t xml:space="preserve"> „</w:t>
      </w:r>
      <w:r w:rsidRPr="00423612">
        <w:rPr>
          <w:lang w:bidi="cs-CZ"/>
        </w:rPr>
        <w:t>L</w:t>
      </w:r>
      <w:r w:rsidRPr="00423612" w:rsidDel="00D660BC">
        <w:rPr>
          <w:lang w:bidi="cs-CZ"/>
        </w:rPr>
        <w:t>idskost+“ znamená, že</w:t>
      </w:r>
      <w:r w:rsidRPr="00423612">
        <w:rPr>
          <w:lang w:bidi="cs-CZ"/>
        </w:rPr>
        <w:t xml:space="preserve"> se</w:t>
      </w:r>
      <w:r w:rsidRPr="00423612" w:rsidDel="00D660BC">
        <w:rPr>
          <w:lang w:bidi="cs-CZ"/>
        </w:rPr>
        <w:t xml:space="preserve"> každý zaměstnanec prosazuje díky svému souboru znalostí a dovedností </w:t>
      </w:r>
      <w:r w:rsidRPr="00423612" w:rsidDel="00D660BC">
        <w:rPr>
          <w:b/>
          <w:lang w:bidi="cs-CZ"/>
        </w:rPr>
        <w:t>plus</w:t>
      </w:r>
      <w:r w:rsidRPr="00423612" w:rsidDel="00D660BC">
        <w:rPr>
          <w:lang w:bidi="cs-CZ"/>
        </w:rPr>
        <w:t xml:space="preserve"> </w:t>
      </w:r>
      <w:r w:rsidR="006D2A62">
        <w:rPr>
          <w:lang w:bidi="cs-CZ"/>
        </w:rPr>
        <w:t>by měl</w:t>
      </w:r>
      <w:r w:rsidRPr="00423612" w:rsidDel="00D660BC">
        <w:rPr>
          <w:lang w:bidi="cs-CZ"/>
        </w:rPr>
        <w:t xml:space="preserve"> mít řadu </w:t>
      </w:r>
      <w:r w:rsidR="006D2A62">
        <w:rPr>
          <w:lang w:bidi="cs-CZ"/>
        </w:rPr>
        <w:t xml:space="preserve">nových </w:t>
      </w:r>
      <w:r w:rsidRPr="00423612" w:rsidDel="00D660BC">
        <w:rPr>
          <w:lang w:bidi="cs-CZ"/>
        </w:rPr>
        <w:t xml:space="preserve">dovedností, </w:t>
      </w:r>
      <w:r w:rsidR="006D2A62">
        <w:rPr>
          <w:lang w:bidi="cs-CZ"/>
        </w:rPr>
        <w:t>které</w:t>
      </w:r>
      <w:r w:rsidRPr="00423612" w:rsidDel="00D660BC">
        <w:rPr>
          <w:lang w:bidi="cs-CZ"/>
        </w:rPr>
        <w:t xml:space="preserve"> vyžadují</w:t>
      </w:r>
      <w:r w:rsidRPr="00423612">
        <w:rPr>
          <w:lang w:bidi="cs-CZ"/>
        </w:rPr>
        <w:t xml:space="preserve"> současné</w:t>
      </w:r>
      <w:r w:rsidRPr="00423612" w:rsidDel="00D660BC">
        <w:rPr>
          <w:lang w:bidi="cs-CZ"/>
        </w:rPr>
        <w:t xml:space="preserve"> technologi</w:t>
      </w:r>
      <w:r w:rsidRPr="00423612">
        <w:rPr>
          <w:lang w:bidi="cs-CZ"/>
        </w:rPr>
        <w:t>e. F</w:t>
      </w:r>
      <w:r w:rsidRPr="00423612" w:rsidDel="00D660BC">
        <w:rPr>
          <w:lang w:bidi="cs-CZ"/>
        </w:rPr>
        <w:t>irmy</w:t>
      </w:r>
      <w:r w:rsidRPr="00423612">
        <w:rPr>
          <w:lang w:bidi="cs-CZ"/>
        </w:rPr>
        <w:t xml:space="preserve"> však</w:t>
      </w:r>
      <w:r w:rsidRPr="00423612" w:rsidDel="00D660BC">
        <w:rPr>
          <w:lang w:bidi="cs-CZ"/>
        </w:rPr>
        <w:t xml:space="preserve"> musejí podporova</w:t>
      </w:r>
      <w:r w:rsidRPr="00423612">
        <w:rPr>
          <w:lang w:bidi="cs-CZ"/>
        </w:rPr>
        <w:t>t</w:t>
      </w:r>
      <w:r w:rsidRPr="00423612" w:rsidDel="00D660BC">
        <w:rPr>
          <w:lang w:bidi="cs-CZ"/>
        </w:rPr>
        <w:t xml:space="preserve"> nový způsob práce v post-digitální éře. Více než dvě třetiny (71 %) vedoucích pracovníků si myslí, že jejich zaměstnanci</w:t>
      </w:r>
      <w:r w:rsidRPr="00423612">
        <w:rPr>
          <w:lang w:bidi="cs-CZ"/>
        </w:rPr>
        <w:t xml:space="preserve"> jsou</w:t>
      </w:r>
      <w:r w:rsidRPr="00423612" w:rsidDel="00D660BC">
        <w:rPr>
          <w:lang w:bidi="cs-CZ"/>
        </w:rPr>
        <w:t xml:space="preserve"> digitálně zralejší než jejich organizace a výsledkem je to, že zaměstnanci musejí „čekat“, až je jejich firma „dohoní“.</w:t>
      </w:r>
    </w:p>
    <w:p w14:paraId="13A9F3C8" w14:textId="77777777" w:rsidR="00423612" w:rsidRDefault="00423612" w:rsidP="00133FF8">
      <w:pPr>
        <w:numPr>
          <w:ilvl w:val="0"/>
          <w:numId w:val="29"/>
        </w:numPr>
        <w:spacing w:afterLines="160" w:after="384"/>
      </w:pPr>
      <w:r w:rsidRPr="00423612" w:rsidDel="00D660BC">
        <w:rPr>
          <w:b/>
          <w:lang w:bidi="cs-CZ"/>
        </w:rPr>
        <w:t xml:space="preserve">Zabezpečte </w:t>
      </w:r>
      <w:r w:rsidR="006D2A62">
        <w:rPr>
          <w:b/>
          <w:lang w:bidi="cs-CZ"/>
        </w:rPr>
        <w:t>NÁS</w:t>
      </w:r>
      <w:r w:rsidRPr="00423612" w:rsidDel="00D660BC">
        <w:rPr>
          <w:b/>
          <w:lang w:bidi="cs-CZ"/>
        </w:rPr>
        <w:t xml:space="preserve">, abych byl v bezpečí i </w:t>
      </w:r>
      <w:r w:rsidR="006D2A62">
        <w:rPr>
          <w:b/>
          <w:lang w:bidi="cs-CZ"/>
        </w:rPr>
        <w:t>JÁ</w:t>
      </w:r>
      <w:r w:rsidR="00F21486">
        <w:rPr>
          <w:b/>
          <w:lang w:bidi="cs-CZ"/>
        </w:rPr>
        <w:t>.</w:t>
      </w:r>
      <w:r w:rsidRPr="00423612" w:rsidDel="00D660BC">
        <w:rPr>
          <w:b/>
          <w:lang w:bidi="cs-CZ"/>
        </w:rPr>
        <w:t xml:space="preserve"> </w:t>
      </w:r>
      <w:r w:rsidR="006D2A62">
        <w:rPr>
          <w:lang w:bidi="cs-CZ"/>
        </w:rPr>
        <w:t>Protože</w:t>
      </w:r>
      <w:r w:rsidRPr="00423612" w:rsidDel="00D660BC">
        <w:rPr>
          <w:lang w:bidi="cs-CZ"/>
        </w:rPr>
        <w:t xml:space="preserve"> podnikání řízené ekosystémy závisí na vzájemné propojenosti, tato spojení zvyšují </w:t>
      </w:r>
      <w:r w:rsidR="002F383F">
        <w:rPr>
          <w:lang w:bidi="cs-CZ"/>
        </w:rPr>
        <w:t>náchylnost</w:t>
      </w:r>
      <w:r w:rsidR="002F383F" w:rsidRPr="00423612" w:rsidDel="00D660BC">
        <w:rPr>
          <w:lang w:bidi="cs-CZ"/>
        </w:rPr>
        <w:t xml:space="preserve"> </w:t>
      </w:r>
      <w:r w:rsidRPr="00423612">
        <w:rPr>
          <w:lang w:bidi="cs-CZ"/>
        </w:rPr>
        <w:t>firem</w:t>
      </w:r>
      <w:r w:rsidRPr="00423612" w:rsidDel="00D660BC">
        <w:rPr>
          <w:lang w:bidi="cs-CZ"/>
        </w:rPr>
        <w:t xml:space="preserve"> vůči rizikům. Přední firmy chápou, že bezpečnost musí hrát v jejich byznysu klíčovou roli, protože spolupracují s celými ekosystémy, </w:t>
      </w:r>
      <w:r w:rsidRPr="00423612">
        <w:rPr>
          <w:lang w:bidi="cs-CZ"/>
        </w:rPr>
        <w:t xml:space="preserve">kterým </w:t>
      </w:r>
      <w:r w:rsidR="006D2A62">
        <w:rPr>
          <w:lang w:bidi="cs-CZ"/>
        </w:rPr>
        <w:t>dodávají</w:t>
      </w:r>
      <w:r w:rsidRPr="00423612" w:rsidDel="00D660BC">
        <w:rPr>
          <w:lang w:bidi="cs-CZ"/>
        </w:rPr>
        <w:t xml:space="preserve"> prvotřídní produkty, služby a zkušenosti. Pouze 29 % manažerů </w:t>
      </w:r>
      <w:r w:rsidR="006D2A62">
        <w:rPr>
          <w:lang w:bidi="cs-CZ"/>
        </w:rPr>
        <w:t>má jistotu, že</w:t>
      </w:r>
      <w:r w:rsidRPr="00423612" w:rsidDel="00D660BC">
        <w:rPr>
          <w:lang w:bidi="cs-CZ"/>
        </w:rPr>
        <w:t xml:space="preserve"> jejich partneři </w:t>
      </w:r>
      <w:r w:rsidR="006D2A62">
        <w:rPr>
          <w:lang w:bidi="cs-CZ"/>
        </w:rPr>
        <w:t>v </w:t>
      </w:r>
      <w:r w:rsidRPr="00423612" w:rsidDel="00D660BC">
        <w:rPr>
          <w:lang w:bidi="cs-CZ"/>
        </w:rPr>
        <w:t>ekosystému pilně pracují na tom, aby vyhověli podmínkám bezpečnosti a byli dostatečně zabezpečeni.</w:t>
      </w:r>
    </w:p>
    <w:p w14:paraId="79F9F587" w14:textId="77777777" w:rsidR="00423612" w:rsidRDefault="00423612" w:rsidP="00133FF8">
      <w:pPr>
        <w:numPr>
          <w:ilvl w:val="0"/>
          <w:numId w:val="29"/>
        </w:numPr>
        <w:spacing w:afterLines="160" w:after="384"/>
      </w:pPr>
      <w:r w:rsidRPr="00423612" w:rsidDel="00D660BC">
        <w:rPr>
          <w:b/>
          <w:lang w:bidi="cs-CZ"/>
        </w:rPr>
        <w:t xml:space="preserve">Moje Trhy: </w:t>
      </w:r>
      <w:r w:rsidRPr="00423612">
        <w:rPr>
          <w:b/>
          <w:lang w:bidi="cs-CZ"/>
        </w:rPr>
        <w:t>vyhovte spotřebitelům</w:t>
      </w:r>
      <w:r w:rsidRPr="00423612" w:rsidDel="00D660BC">
        <w:rPr>
          <w:b/>
          <w:lang w:bidi="cs-CZ"/>
        </w:rPr>
        <w:t xml:space="preserve"> v dnešní uspěchané </w:t>
      </w:r>
      <w:r w:rsidRPr="00423612">
        <w:rPr>
          <w:b/>
          <w:lang w:bidi="cs-CZ"/>
        </w:rPr>
        <w:t xml:space="preserve">a rychle se měnící </w:t>
      </w:r>
      <w:r w:rsidRPr="00423612" w:rsidDel="00D660BC">
        <w:rPr>
          <w:b/>
          <w:lang w:bidi="cs-CZ"/>
        </w:rPr>
        <w:t xml:space="preserve">době. </w:t>
      </w:r>
      <w:r w:rsidRPr="00423612" w:rsidDel="00D660BC">
        <w:rPr>
          <w:lang w:bidi="cs-CZ"/>
        </w:rPr>
        <w:t>Technologie vytvářejí svět zážitků a zkušeností</w:t>
      </w:r>
      <w:r w:rsidRPr="00423612">
        <w:rPr>
          <w:lang w:bidi="cs-CZ"/>
        </w:rPr>
        <w:t xml:space="preserve"> přizpůsobených zákazníkům na míru </w:t>
      </w:r>
      <w:r>
        <w:rPr>
          <w:lang w:bidi="cs-CZ"/>
        </w:rPr>
        <w:t>a </w:t>
      </w:r>
      <w:r w:rsidRPr="00423612" w:rsidDel="00D660BC">
        <w:rPr>
          <w:lang w:bidi="cs-CZ"/>
        </w:rPr>
        <w:t>firmy musejí vytvářet nové koncepce své organizace, aby</w:t>
      </w:r>
      <w:r w:rsidRPr="00423612">
        <w:rPr>
          <w:lang w:bidi="cs-CZ"/>
        </w:rPr>
        <w:t xml:space="preserve"> tyto příležitosti</w:t>
      </w:r>
      <w:r w:rsidRPr="00423612" w:rsidDel="00D660BC">
        <w:rPr>
          <w:lang w:bidi="cs-CZ"/>
        </w:rPr>
        <w:t xml:space="preserve"> nalezly a využily </w:t>
      </w:r>
      <w:r w:rsidRPr="00423612">
        <w:rPr>
          <w:lang w:bidi="cs-CZ"/>
        </w:rPr>
        <w:t>je</w:t>
      </w:r>
      <w:r w:rsidRPr="00423612" w:rsidDel="00D660BC">
        <w:rPr>
          <w:lang w:bidi="cs-CZ"/>
        </w:rPr>
        <w:t xml:space="preserve">. To znamená na každou příležitost nahlížet jako na individuální </w:t>
      </w:r>
      <w:r w:rsidRPr="00423612">
        <w:rPr>
          <w:lang w:bidi="cs-CZ"/>
        </w:rPr>
        <w:t>a</w:t>
      </w:r>
      <w:r w:rsidRPr="00423612" w:rsidDel="00D660BC">
        <w:rPr>
          <w:lang w:bidi="cs-CZ"/>
        </w:rPr>
        <w:t xml:space="preserve"> momentální. Šest ze sedmi vedoucích představitelů (85 %) uvedlo, že </w:t>
      </w:r>
      <w:r w:rsidRPr="00423612">
        <w:rPr>
          <w:lang w:bidi="cs-CZ"/>
        </w:rPr>
        <w:t>schopnost a rychlost</w:t>
      </w:r>
      <w:r w:rsidRPr="00423612" w:rsidDel="00D660BC">
        <w:rPr>
          <w:lang w:bidi="cs-CZ"/>
        </w:rPr>
        <w:t xml:space="preserve"> přizp</w:t>
      </w:r>
      <w:r w:rsidRPr="00423612">
        <w:rPr>
          <w:lang w:bidi="cs-CZ"/>
        </w:rPr>
        <w:t>ůsobení se požadavkům na míru a dodávka</w:t>
      </w:r>
      <w:r w:rsidRPr="00423612" w:rsidDel="00D660BC">
        <w:rPr>
          <w:lang w:bidi="cs-CZ"/>
        </w:rPr>
        <w:t xml:space="preserve"> v reálném čase </w:t>
      </w:r>
      <w:r w:rsidRPr="00423612">
        <w:rPr>
          <w:lang w:bidi="cs-CZ"/>
        </w:rPr>
        <w:t>vidí jako další velkou vln</w:t>
      </w:r>
      <w:r w:rsidRPr="00423612" w:rsidDel="00D660BC">
        <w:rPr>
          <w:lang w:bidi="cs-CZ"/>
        </w:rPr>
        <w:t>u konkurenčních výhod.</w:t>
      </w:r>
    </w:p>
    <w:p w14:paraId="054D2CE4" w14:textId="57BDB82A" w:rsidR="00423612" w:rsidRDefault="00423612" w:rsidP="00423612">
      <w:pPr>
        <w:spacing w:afterLines="160" w:after="384"/>
        <w:rPr>
          <w:lang w:bidi="cs-CZ"/>
        </w:rPr>
      </w:pPr>
      <w:r w:rsidRPr="00423612">
        <w:rPr>
          <w:lang w:bidi="cs-CZ"/>
        </w:rPr>
        <w:t>Podle zprávy inovace pro podniky v post-digitální éře zahrnuje zjištění, jak utvářet svět kolem a vybírat</w:t>
      </w:r>
      <w:r w:rsidR="006D2A62">
        <w:rPr>
          <w:lang w:bidi="cs-CZ"/>
        </w:rPr>
        <w:t xml:space="preserve"> správný čas na to, aby nabízely</w:t>
      </w:r>
      <w:r w:rsidRPr="00423612">
        <w:rPr>
          <w:lang w:bidi="cs-CZ"/>
        </w:rPr>
        <w:t xml:space="preserve"> své produkty a služby. Podnikají první krůčky</w:t>
      </w:r>
      <w:r w:rsidR="00654EFC">
        <w:rPr>
          <w:lang w:bidi="cs-CZ"/>
        </w:rPr>
        <w:t xml:space="preserve"> </w:t>
      </w:r>
      <w:r w:rsidRPr="00423612">
        <w:rPr>
          <w:lang w:bidi="cs-CZ"/>
        </w:rPr>
        <w:t>ve světě, kde jsou produkty, služby, a dokonce i prostředí perfektně přizpůsobeny</w:t>
      </w:r>
      <w:r w:rsidR="00654EFC">
        <w:rPr>
          <w:lang w:bidi="cs-CZ"/>
        </w:rPr>
        <w:t xml:space="preserve"> zákazníkům</w:t>
      </w:r>
      <w:r w:rsidR="00937DB7">
        <w:rPr>
          <w:lang w:bidi="cs-CZ"/>
        </w:rPr>
        <w:t>,</w:t>
      </w:r>
      <w:r w:rsidRPr="00423612">
        <w:rPr>
          <w:lang w:bidi="cs-CZ"/>
        </w:rPr>
        <w:t xml:space="preserve"> a kde se firmy starají o jednotlivce ve všech aspektech týkajících se jejich života a práce a utvářejí tak jejich realitu.</w:t>
      </w:r>
    </w:p>
    <w:p w14:paraId="7CBFC938" w14:textId="77777777" w:rsidR="00423612" w:rsidRDefault="00423612" w:rsidP="00423612">
      <w:pPr>
        <w:spacing w:afterLines="160" w:after="384"/>
        <w:rPr>
          <w:lang w:bidi="cs-CZ"/>
        </w:rPr>
      </w:pPr>
      <w:r w:rsidRPr="00423612">
        <w:rPr>
          <w:lang w:bidi="cs-CZ"/>
        </w:rPr>
        <w:t xml:space="preserve">Jednou z firem, která povznesla individualizaci a přizpůsobení se požadavkům na novou úroveň, je Zozotown, největší japonská </w:t>
      </w:r>
      <w:r w:rsidR="0098317C" w:rsidRPr="00423612">
        <w:rPr>
          <w:lang w:bidi="cs-CZ"/>
        </w:rPr>
        <w:t xml:space="preserve">e-commerce </w:t>
      </w:r>
      <w:r w:rsidRPr="00423612">
        <w:rPr>
          <w:lang w:bidi="cs-CZ"/>
        </w:rPr>
        <w:t>firma. Tato firma vytvořila unikátní aplikaci Zozosuits, která si převezme přesné míry zákazníka a výsledkem je, že zákazník obdrží oblečení vyrobené jemu na míru. Cesta z výrobní linky až k zákazníkovi trvá pouhých 10 dní. A není to jen módní průmysl, kde nám technologie umožňují se přesně přizpůsobit zákazníkovi tam, kde to dříve nebylo možné. Americký prodejce Sam´s Club vyvinul aplikaci, která vy</w:t>
      </w:r>
      <w:r>
        <w:rPr>
          <w:lang w:bidi="cs-CZ"/>
        </w:rPr>
        <w:t>užívá strojové učení a data o </w:t>
      </w:r>
      <w:r w:rsidRPr="00423612">
        <w:rPr>
          <w:lang w:bidi="cs-CZ"/>
        </w:rPr>
        <w:t>předchozích nákupech zákazníků a dovede tak automaticky doplňovat jejich nákupní seznamy. Společnost plánuje přidat do aplikace navigační prvek, aby mohla optimalizovat trasu při nákupu všech položek ze seznamu.</w:t>
      </w:r>
    </w:p>
    <w:p w14:paraId="6497517E" w14:textId="244F032A" w:rsidR="00423612" w:rsidRDefault="00423612" w:rsidP="00423612">
      <w:pPr>
        <w:spacing w:afterLines="160" w:after="384"/>
        <w:rPr>
          <w:lang w:bidi="cs-CZ"/>
        </w:rPr>
      </w:pPr>
      <w:r w:rsidRPr="00423612">
        <w:rPr>
          <w:lang w:bidi="cs-CZ"/>
        </w:rPr>
        <w:t>Zpráva konstatuje, že firmy, které ještě stále pracují na svých digitálních transformacích, hledají nějakou novou konkrétní konkurenční výhodu, ať už jsou to inovativní služby, vyšší efektivita nebo lepší přizpůsobení služeb zákazníkům. Post-digitální společnosti však budou muset předčit konkurenci kombinací prvků, které mění způsob, jakým funguje samotný trh – a rozdělí tak jeden trh na množství trhů fungujících na zakázku, které budou přizpůsobeny v daném okamžiku. Funguje tak například čínská e-commerce platforma firmy JD.com nazvaná „Toplife“</w:t>
      </w:r>
      <w:r w:rsidR="00CE5251">
        <w:rPr>
          <w:lang w:bidi="cs-CZ"/>
        </w:rPr>
        <w:t xml:space="preserve">, </w:t>
      </w:r>
      <w:r w:rsidRPr="00423612">
        <w:rPr>
          <w:lang w:bidi="cs-CZ"/>
        </w:rPr>
        <w:t>její</w:t>
      </w:r>
      <w:r w:rsidR="00CE5251">
        <w:rPr>
          <w:lang w:bidi="cs-CZ"/>
        </w:rPr>
        <w:t>ž</w:t>
      </w:r>
      <w:r w:rsidRPr="00423612">
        <w:rPr>
          <w:lang w:bidi="cs-CZ"/>
        </w:rPr>
        <w:t xml:space="preserve"> služby pomáhají třetím stranám prodávat skrze JD nastavení přizpůsobených obchodů, které poskytují přístup k dodavatelskému řetězci s nejmodernější robotikou a dodávkami pomocí dronů. Ve spolupráci s firmou Walmart bude kamenná prodejna v čínském městě Šen-čen nabízet více než 8 000 produktů pro osobní nákup nebo s možností doručení z obchodu do 30 minut. Nabídkou takovéto personalizace a rychlosti, která dosud neměla obdoby, firma JD povzbudila další společnosti na cestě </w:t>
      </w:r>
      <w:r w:rsidR="00CE5251">
        <w:rPr>
          <w:lang w:bidi="cs-CZ"/>
        </w:rPr>
        <w:t xml:space="preserve">k </w:t>
      </w:r>
      <w:r w:rsidRPr="00423612">
        <w:rPr>
          <w:lang w:bidi="cs-CZ"/>
        </w:rPr>
        <w:t>budování jejich vlastního nového trhu.</w:t>
      </w:r>
    </w:p>
    <w:p w14:paraId="1C1E3B32" w14:textId="77777777" w:rsidR="00423612" w:rsidRPr="00423612" w:rsidRDefault="00423612" w:rsidP="00423612">
      <w:pPr>
        <w:spacing w:afterLines="160" w:after="384"/>
        <w:rPr>
          <w:i/>
        </w:rPr>
      </w:pPr>
      <w:r w:rsidRPr="00423612">
        <w:rPr>
          <w:lang w:bidi="cs-CZ"/>
        </w:rPr>
        <w:t xml:space="preserve">Společnost Accenture již téměř po dvě desetiletí systematicky zkoumá podnikatelské prostředí, aby identifikovala nově vznikající trendy v oblasti technologií, které mají největší potenciál provést zásadní posun (disrupci) v podnicích a odvětví. Chcete-li získat více informací o letošní zprávě, navštivte </w:t>
      </w:r>
      <w:hyperlink r:id="rId10" w:history="1">
        <w:r w:rsidRPr="00423612">
          <w:rPr>
            <w:rStyle w:val="Hypertextovodkaz"/>
            <w:lang w:bidi="cs-CZ"/>
          </w:rPr>
          <w:t>www.accenture.com/technologyvision</w:t>
        </w:r>
      </w:hyperlink>
      <w:r w:rsidR="00CE5251" w:rsidRPr="00CE5251">
        <w:rPr>
          <w:lang w:bidi="cs-CZ"/>
        </w:rPr>
        <w:t xml:space="preserve"> </w:t>
      </w:r>
      <w:r w:rsidRPr="00423612">
        <w:rPr>
          <w:lang w:bidi="cs-CZ"/>
        </w:rPr>
        <w:t>nebo sledujte konverzaci na Twitteru pod #TechVision2019.</w:t>
      </w:r>
      <w:r w:rsidRPr="00423612">
        <w:rPr>
          <w:lang w:bidi="cs-CZ"/>
        </w:rPr>
        <w:br/>
        <w:t> </w:t>
      </w:r>
      <w:r w:rsidRPr="00423612">
        <w:rPr>
          <w:lang w:bidi="cs-CZ"/>
        </w:rPr>
        <w:br/>
      </w:r>
      <w:bookmarkEnd w:id="5"/>
    </w:p>
    <w:bookmarkEnd w:id="0"/>
    <w:p w14:paraId="4ED1C0A2" w14:textId="77777777" w:rsidR="00D66599" w:rsidRPr="00BA736B" w:rsidRDefault="00D66599" w:rsidP="00D66599">
      <w:pPr>
        <w:pStyle w:val="Textkomente"/>
        <w:spacing w:after="192"/>
        <w:contextualSpacing/>
        <w:rPr>
          <w:b/>
          <w:bCs/>
          <w:color w:val="000000"/>
        </w:rPr>
      </w:pPr>
      <w:r w:rsidRPr="00BA736B">
        <w:rPr>
          <w:b/>
          <w:bCs/>
          <w:color w:val="000000"/>
        </w:rPr>
        <w:t>O společnosti Accenture</w:t>
      </w:r>
    </w:p>
    <w:p w14:paraId="5FD7EE07" w14:textId="77777777" w:rsidR="003651F5" w:rsidRDefault="003651F5" w:rsidP="003651F5">
      <w:pPr>
        <w:spacing w:after="192"/>
      </w:pPr>
      <w:r w:rsidRPr="00BA736B">
        <w:t xml:space="preserve">Accenture je globální společnost poskytující </w:t>
      </w:r>
      <w:r>
        <w:t>široké spektrum odborných</w:t>
      </w:r>
      <w:r w:rsidRPr="00BA736B">
        <w:t xml:space="preserve"> služ</w:t>
      </w:r>
      <w:r>
        <w:t>e</w:t>
      </w:r>
      <w:r w:rsidRPr="00BA736B">
        <w:t>b</w:t>
      </w:r>
      <w:r>
        <w:t xml:space="preserve"> a řešení</w:t>
      </w:r>
      <w:r w:rsidRPr="00BA736B">
        <w:t xml:space="preserve"> v oblasti </w:t>
      </w:r>
      <w:r>
        <w:t>strategických, konzultačních, digitálních a</w:t>
      </w:r>
      <w:r w:rsidRPr="00BA736B">
        <w:t xml:space="preserve"> technologických služeb.  Díky kombinaci jedinečných zkušeností a obsáhlých znalostí napříč </w:t>
      </w:r>
      <w:r>
        <w:t>více než 40</w:t>
      </w:r>
      <w:r w:rsidRPr="00BA736B">
        <w:t xml:space="preserve"> průmyslovými odvětvími </w:t>
      </w:r>
      <w:r>
        <w:t>s</w:t>
      </w:r>
      <w:r w:rsidRPr="00BA736B">
        <w:t xml:space="preserve"> rozsáhlým výzkumem nejúspěšnějších světových firem, </w:t>
      </w:r>
      <w:r>
        <w:t xml:space="preserve">Accenture dokáže řešit propojení byznysu a technologií s cílem pomoci klientům zvýšit jejich výkon a vytvořit udržitelnou hodnotu pro jejich akcionáře. Inovativní služby společnosti Accenture zajišťuje více než </w:t>
      </w:r>
      <w:r w:rsidR="00F61CF7" w:rsidRPr="00F61CF7">
        <w:t>449 000</w:t>
      </w:r>
      <w:r w:rsidR="00F61CF7">
        <w:rPr>
          <w:sz w:val="22"/>
          <w:szCs w:val="22"/>
          <w:lang w:val="en-US"/>
        </w:rPr>
        <w:t xml:space="preserve"> </w:t>
      </w:r>
      <w:r>
        <w:t xml:space="preserve">zaměstnanců ve více než 120 zemích. Navštivte naše stránky </w:t>
      </w:r>
      <w:hyperlink r:id="rId11" w:history="1">
        <w:r w:rsidRPr="003651F5">
          <w:rPr>
            <w:rStyle w:val="Hypertextovodkaz"/>
            <w:color w:val="AA1133"/>
            <w:shd w:val="clear" w:color="auto" w:fill="FFFFFF"/>
          </w:rPr>
          <w:t>www.accenture.com</w:t>
        </w:r>
      </w:hyperlink>
      <w:r>
        <w:t>.</w:t>
      </w:r>
    </w:p>
    <w:p w14:paraId="79D360F3" w14:textId="77777777" w:rsidR="00D66599" w:rsidRDefault="00D66599" w:rsidP="00D66599">
      <w:pPr>
        <w:spacing w:after="192"/>
      </w:pPr>
    </w:p>
    <w:p w14:paraId="3D3B4563" w14:textId="77777777" w:rsidR="00D66599" w:rsidRPr="00A86815" w:rsidRDefault="00D66599" w:rsidP="003651F5">
      <w:pPr>
        <w:spacing w:before="120" w:after="192"/>
        <w:jc w:val="left"/>
        <w:sectPr w:rsidR="00D66599" w:rsidRPr="00A86815" w:rsidSect="00616E37">
          <w:headerReference w:type="even" r:id="rId12"/>
          <w:headerReference w:type="default" r:id="rId13"/>
          <w:footerReference w:type="even" r:id="rId14"/>
          <w:footerReference w:type="default" r:id="rId15"/>
          <w:headerReference w:type="first" r:id="rId16"/>
          <w:footerReference w:type="first" r:id="rId17"/>
          <w:type w:val="continuous"/>
          <w:pgSz w:w="11907" w:h="16840"/>
          <w:pgMar w:top="1701" w:right="1418" w:bottom="1418" w:left="1418" w:header="709" w:footer="709" w:gutter="0"/>
          <w:cols w:space="708"/>
        </w:sectPr>
      </w:pPr>
      <w:r w:rsidRPr="00BA736B">
        <w:rPr>
          <w:b/>
          <w:bCs/>
        </w:rPr>
        <w:t>Kontakt</w:t>
      </w:r>
      <w:r w:rsidRPr="00BA736B">
        <w:rPr>
          <w:b/>
        </w:rPr>
        <w:t xml:space="preserve"> pro média:</w:t>
      </w:r>
      <w:r w:rsidRPr="00BA736B">
        <w:t xml:space="preserve"> </w:t>
      </w:r>
      <w:r>
        <w:tab/>
      </w:r>
      <w:r w:rsidRPr="00BA736B">
        <w:t xml:space="preserve">Petr Jarkovský, </w:t>
      </w:r>
      <w:hyperlink r:id="rId18" w:history="1">
        <w:r w:rsidRPr="00BA736B">
          <w:rPr>
            <w:rStyle w:val="Hypertextovodkaz"/>
          </w:rPr>
          <w:t>petr.jarkovsky@aspen.pr</w:t>
        </w:r>
      </w:hyperlink>
      <w:r w:rsidRPr="00BA736B">
        <w:t>, 774 225</w:t>
      </w:r>
      <w:r>
        <w:t> </w:t>
      </w:r>
      <w:r w:rsidRPr="00BA736B">
        <w:t>153</w:t>
      </w:r>
    </w:p>
    <w:p w14:paraId="25E1AB3A" w14:textId="77777777" w:rsidR="000663DE" w:rsidRPr="00BA736B" w:rsidRDefault="00D66599" w:rsidP="00423612">
      <w:pPr>
        <w:pStyle w:val="Textkomente"/>
        <w:spacing w:after="192"/>
        <w:contextualSpacing/>
      </w:pPr>
      <w:r>
        <w:tab/>
      </w:r>
      <w:r>
        <w:tab/>
      </w:r>
      <w:r>
        <w:tab/>
        <w:t xml:space="preserve">Markéta Ciňková, </w:t>
      </w:r>
      <w:hyperlink r:id="rId19" w:history="1">
        <w:r w:rsidRPr="002A5EED">
          <w:rPr>
            <w:rStyle w:val="Hypertextovodkaz"/>
          </w:rPr>
          <w:t>marketa.cinkova@aspen.pr</w:t>
        </w:r>
      </w:hyperlink>
      <w:r>
        <w:t>, 724 012 612</w:t>
      </w:r>
    </w:p>
    <w:sectPr w:rsidR="000663DE" w:rsidRPr="00BA736B" w:rsidSect="003006BF">
      <w:headerReference w:type="default" r:id="rId20"/>
      <w:type w:val="continuous"/>
      <w:pgSz w:w="11907" w:h="16840"/>
      <w:pgMar w:top="170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F1285" w14:textId="77777777" w:rsidR="00763937" w:rsidRDefault="00763937">
      <w:pPr>
        <w:spacing w:after="192"/>
        <w:rPr>
          <w:rFonts w:ascii="Times New Roman" w:hAnsi="Times New Roman"/>
        </w:rPr>
      </w:pPr>
      <w:r>
        <w:rPr>
          <w:rFonts w:ascii="Times New Roman" w:hAnsi="Times New Roman"/>
        </w:rPr>
        <w:separator/>
      </w:r>
    </w:p>
  </w:endnote>
  <w:endnote w:type="continuationSeparator" w:id="0">
    <w:p w14:paraId="12C13E46" w14:textId="77777777" w:rsidR="00763937" w:rsidRDefault="00763937">
      <w:pPr>
        <w:spacing w:after="192"/>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69AB" w14:textId="77777777" w:rsidR="004C7BDF" w:rsidRDefault="004C7BDF">
    <w:pPr>
      <w:pStyle w:val="Zpat"/>
      <w:spacing w:after="19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FF81" w14:textId="77777777" w:rsidR="004C7BDF" w:rsidRDefault="004C7BDF">
    <w:pPr>
      <w:pStyle w:val="Zpat"/>
      <w:spacing w:after="19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6AAD" w14:textId="77777777" w:rsidR="004C7BDF" w:rsidRDefault="004C7BDF">
    <w:pPr>
      <w:pStyle w:val="Zpat"/>
      <w:spacing w:after="1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4F2F6" w14:textId="77777777" w:rsidR="00763937" w:rsidRDefault="00763937">
      <w:pPr>
        <w:spacing w:after="192"/>
        <w:rPr>
          <w:rFonts w:ascii="Times New Roman" w:hAnsi="Times New Roman"/>
        </w:rPr>
      </w:pPr>
      <w:r>
        <w:rPr>
          <w:rFonts w:ascii="Times New Roman" w:hAnsi="Times New Roman"/>
        </w:rPr>
        <w:separator/>
      </w:r>
    </w:p>
  </w:footnote>
  <w:footnote w:type="continuationSeparator" w:id="0">
    <w:p w14:paraId="73363788" w14:textId="77777777" w:rsidR="00763937" w:rsidRDefault="00763937">
      <w:pPr>
        <w:spacing w:after="192"/>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1CA1" w14:textId="77777777" w:rsidR="004C7BDF" w:rsidRDefault="004C7BDF">
    <w:pPr>
      <w:pStyle w:val="Zhlav"/>
      <w:spacing w:after="19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68D3" w14:textId="77777777" w:rsidR="00D66599" w:rsidRDefault="00A11E81">
    <w:pPr>
      <w:pStyle w:val="Zhlav"/>
      <w:spacing w:after="192"/>
      <w:rPr>
        <w:rFonts w:ascii="Times New Roman" w:hAnsi="Times New Roman"/>
      </w:rPr>
    </w:pPr>
    <w:r>
      <w:rPr>
        <w:rFonts w:ascii="Times New Roman" w:hAnsi="Times New Roman"/>
      </w:rPr>
      <w:drawing>
        <wp:inline distT="0" distB="0" distL="0" distR="0" wp14:anchorId="3F83D965" wp14:editId="4037CBFC">
          <wp:extent cx="2152650" cy="838200"/>
          <wp:effectExtent l="0" t="0" r="0" b="0"/>
          <wp:docPr id="1" name="obrázek 1" descr="Acc_HPD_Logo_Fu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_HPD_Logo_Full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3667" w14:textId="77777777" w:rsidR="004C7BDF" w:rsidRDefault="004C7BDF">
    <w:pPr>
      <w:pStyle w:val="Zhlav"/>
      <w:spacing w:after="19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43" w:type="dxa"/>
      <w:tblBorders>
        <w:top w:val="dotted" w:sz="4" w:space="0" w:color="FFFFFF"/>
        <w:left w:val="dotted" w:sz="4" w:space="0" w:color="FFFFFF"/>
        <w:bottom w:val="dotted" w:sz="4" w:space="0" w:color="FFFFFF"/>
        <w:right w:val="dotted" w:sz="4" w:space="0" w:color="FFFFFF"/>
        <w:insideV w:val="dotted" w:sz="4" w:space="0" w:color="FFFFFF"/>
      </w:tblBorders>
      <w:tblLayout w:type="fixed"/>
      <w:tblLook w:val="0000" w:firstRow="0" w:lastRow="0" w:firstColumn="0" w:lastColumn="0" w:noHBand="0" w:noVBand="0"/>
    </w:tblPr>
    <w:tblGrid>
      <w:gridCol w:w="5973"/>
      <w:gridCol w:w="4870"/>
    </w:tblGrid>
    <w:tr w:rsidR="002132CC" w14:paraId="74499483" w14:textId="77777777" w:rsidTr="00DF79C4">
      <w:trPr>
        <w:trHeight w:val="1979"/>
      </w:trPr>
      <w:tc>
        <w:tcPr>
          <w:tcW w:w="5973" w:type="dxa"/>
        </w:tcPr>
        <w:p w14:paraId="5ECB7DFD" w14:textId="77777777" w:rsidR="002132CC" w:rsidRDefault="00A11E81">
          <w:pPr>
            <w:pStyle w:val="Zhlav"/>
            <w:spacing w:before="60" w:after="192"/>
            <w:rPr>
              <w:rFonts w:ascii="Times New Roman" w:hAnsi="Times New Roman"/>
            </w:rPr>
          </w:pPr>
          <w:r>
            <w:drawing>
              <wp:anchor distT="0" distB="0" distL="114300" distR="114300" simplePos="0" relativeHeight="251657728" behindDoc="1" locked="0" layoutInCell="1" allowOverlap="1" wp14:anchorId="379969A6" wp14:editId="1376DCC0">
                <wp:simplePos x="0" y="0"/>
                <wp:positionH relativeFrom="column">
                  <wp:posOffset>-2463165</wp:posOffset>
                </wp:positionH>
                <wp:positionV relativeFrom="paragraph">
                  <wp:posOffset>635</wp:posOffset>
                </wp:positionV>
                <wp:extent cx="2187575" cy="1038225"/>
                <wp:effectExtent l="0" t="0" r="0" b="0"/>
                <wp:wrapTight wrapText="bothSides">
                  <wp:wrapPolygon edited="0">
                    <wp:start x="0" y="396"/>
                    <wp:lineTo x="0" y="21402"/>
                    <wp:lineTo x="21443" y="21402"/>
                    <wp:lineTo x="21443" y="396"/>
                    <wp:lineTo x="0" y="396"/>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t="-6863"/>
                        <a:stretch>
                          <a:fillRect/>
                        </a:stretch>
                      </pic:blipFill>
                      <pic:spPr bwMode="auto">
                        <a:xfrm>
                          <a:off x="0" y="0"/>
                          <a:ext cx="21875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70" w:type="dxa"/>
        </w:tcPr>
        <w:p w14:paraId="3FAD3EA8" w14:textId="77777777" w:rsidR="002132CC" w:rsidRPr="000663DE" w:rsidRDefault="002132CC" w:rsidP="000663DE">
          <w:pPr>
            <w:spacing w:after="192"/>
          </w:pPr>
        </w:p>
      </w:tc>
    </w:tr>
  </w:tbl>
  <w:p w14:paraId="45D34B7E" w14:textId="77777777" w:rsidR="002132CC" w:rsidRDefault="002132CC">
    <w:pPr>
      <w:pStyle w:val="Zhlav"/>
      <w:spacing w:after="192"/>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28AB"/>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1" w15:restartNumberingAfterBreak="0">
    <w:nsid w:val="0B5C7C89"/>
    <w:multiLevelType w:val="hybridMultilevel"/>
    <w:tmpl w:val="D6AC098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C9437FF"/>
    <w:multiLevelType w:val="hybridMultilevel"/>
    <w:tmpl w:val="0DD2990E"/>
    <w:lvl w:ilvl="0" w:tplc="FB7C63CC">
      <w:start w:val="5"/>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3" w15:restartNumberingAfterBreak="0">
    <w:nsid w:val="0D9C5ADB"/>
    <w:multiLevelType w:val="hybridMultilevel"/>
    <w:tmpl w:val="315E28EA"/>
    <w:lvl w:ilvl="0" w:tplc="04050001">
      <w:start w:val="1"/>
      <w:numFmt w:val="bullet"/>
      <w:lvlText w:val=""/>
      <w:lvlJc w:val="left"/>
      <w:pPr>
        <w:ind w:left="360" w:hanging="360"/>
      </w:pPr>
      <w:rPr>
        <w:rFonts w:ascii="Symbol"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Times New Roman" w:hint="default"/>
      </w:rPr>
    </w:lvl>
    <w:lvl w:ilvl="3" w:tplc="04050001">
      <w:start w:val="1"/>
      <w:numFmt w:val="bullet"/>
      <w:lvlText w:val=""/>
      <w:lvlJc w:val="left"/>
      <w:pPr>
        <w:ind w:left="2520" w:hanging="360"/>
      </w:pPr>
      <w:rPr>
        <w:rFonts w:ascii="Symbol" w:hAnsi="Symbol" w:cs="Times New Roman"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Times New Roman" w:hint="default"/>
      </w:rPr>
    </w:lvl>
    <w:lvl w:ilvl="6" w:tplc="04050001">
      <w:start w:val="1"/>
      <w:numFmt w:val="bullet"/>
      <w:lvlText w:val=""/>
      <w:lvlJc w:val="left"/>
      <w:pPr>
        <w:ind w:left="4680" w:hanging="360"/>
      </w:pPr>
      <w:rPr>
        <w:rFonts w:ascii="Symbol" w:hAnsi="Symbol" w:cs="Times New Roman"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Times New Roman" w:hint="default"/>
      </w:rPr>
    </w:lvl>
  </w:abstractNum>
  <w:abstractNum w:abstractNumId="4" w15:restartNumberingAfterBreak="0">
    <w:nsid w:val="165901E4"/>
    <w:multiLevelType w:val="hybridMultilevel"/>
    <w:tmpl w:val="21762D4C"/>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5" w15:restartNumberingAfterBreak="0">
    <w:nsid w:val="1C202BBE"/>
    <w:multiLevelType w:val="hybridMultilevel"/>
    <w:tmpl w:val="86143E1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9EE5719"/>
    <w:multiLevelType w:val="hybridMultilevel"/>
    <w:tmpl w:val="3266E120"/>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7" w15:restartNumberingAfterBreak="0">
    <w:nsid w:val="31C3335C"/>
    <w:multiLevelType w:val="hybridMultilevel"/>
    <w:tmpl w:val="C6482AFA"/>
    <w:lvl w:ilvl="0" w:tplc="B65C9F1E">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447F91"/>
    <w:multiLevelType w:val="hybridMultilevel"/>
    <w:tmpl w:val="6E4CC458"/>
    <w:lvl w:ilvl="0" w:tplc="E708D6E4">
      <w:start w:val="1"/>
      <w:numFmt w:val="bullet"/>
      <w:lvlText w:val=""/>
      <w:lvlJc w:val="left"/>
      <w:pPr>
        <w:ind w:left="360" w:hanging="360"/>
      </w:pPr>
      <w:rPr>
        <w:rFonts w:ascii="Symbol"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Times New Roman" w:hint="default"/>
      </w:rPr>
    </w:lvl>
    <w:lvl w:ilvl="3" w:tplc="04050001">
      <w:start w:val="1"/>
      <w:numFmt w:val="bullet"/>
      <w:lvlText w:val=""/>
      <w:lvlJc w:val="left"/>
      <w:pPr>
        <w:ind w:left="2520" w:hanging="360"/>
      </w:pPr>
      <w:rPr>
        <w:rFonts w:ascii="Symbol" w:hAnsi="Symbol" w:cs="Times New Roman"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Times New Roman" w:hint="default"/>
      </w:rPr>
    </w:lvl>
    <w:lvl w:ilvl="6" w:tplc="04050001">
      <w:start w:val="1"/>
      <w:numFmt w:val="bullet"/>
      <w:lvlText w:val=""/>
      <w:lvlJc w:val="left"/>
      <w:pPr>
        <w:ind w:left="4680" w:hanging="360"/>
      </w:pPr>
      <w:rPr>
        <w:rFonts w:ascii="Symbol" w:hAnsi="Symbol" w:cs="Times New Roman"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Times New Roman" w:hint="default"/>
      </w:rPr>
    </w:lvl>
  </w:abstractNum>
  <w:abstractNum w:abstractNumId="9" w15:restartNumberingAfterBreak="0">
    <w:nsid w:val="36715195"/>
    <w:multiLevelType w:val="hybridMultilevel"/>
    <w:tmpl w:val="0E1E11D6"/>
    <w:lvl w:ilvl="0" w:tplc="04090001">
      <w:start w:val="1"/>
      <w:numFmt w:val="bullet"/>
      <w:lvlText w:val=""/>
      <w:lvlJc w:val="left"/>
      <w:pPr>
        <w:ind w:left="360" w:hanging="360"/>
      </w:pPr>
      <w:rPr>
        <w:rFonts w:ascii="Symbol"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10" w15:restartNumberingAfterBreak="0">
    <w:nsid w:val="373235F5"/>
    <w:multiLevelType w:val="hybridMultilevel"/>
    <w:tmpl w:val="7A3E3818"/>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1" w15:restartNumberingAfterBreak="0">
    <w:nsid w:val="426F4EC9"/>
    <w:multiLevelType w:val="hybridMultilevel"/>
    <w:tmpl w:val="A1DAAB3E"/>
    <w:lvl w:ilvl="0" w:tplc="C83ACB88">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2DF29D8"/>
    <w:multiLevelType w:val="hybridMultilevel"/>
    <w:tmpl w:val="14045964"/>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3" w15:restartNumberingAfterBreak="0">
    <w:nsid w:val="448144A5"/>
    <w:multiLevelType w:val="hybridMultilevel"/>
    <w:tmpl w:val="EB827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7579BC"/>
    <w:multiLevelType w:val="hybridMultilevel"/>
    <w:tmpl w:val="5B82F634"/>
    <w:lvl w:ilvl="0" w:tplc="E31679F6">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273EEF"/>
    <w:multiLevelType w:val="hybridMultilevel"/>
    <w:tmpl w:val="17625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87794E"/>
    <w:multiLevelType w:val="hybridMultilevel"/>
    <w:tmpl w:val="CD3C2D64"/>
    <w:lvl w:ilvl="0" w:tplc="04090001">
      <w:start w:val="1"/>
      <w:numFmt w:val="bullet"/>
      <w:lvlText w:val=""/>
      <w:lvlJc w:val="left"/>
      <w:pPr>
        <w:ind w:left="1080" w:hanging="360"/>
      </w:pPr>
      <w:rPr>
        <w:rFonts w:ascii="Symbol" w:hAnsi="Symbol"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63673F3B"/>
    <w:multiLevelType w:val="hybridMultilevel"/>
    <w:tmpl w:val="0AF6C7FE"/>
    <w:lvl w:ilvl="0" w:tplc="E708D6E4">
      <w:start w:val="1"/>
      <w:numFmt w:val="bullet"/>
      <w:lvlText w:val=""/>
      <w:lvlJc w:val="left"/>
      <w:pPr>
        <w:ind w:left="360" w:hanging="360"/>
      </w:pPr>
      <w:rPr>
        <w:rFonts w:ascii="Symbol"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Times New Roman" w:hint="default"/>
      </w:rPr>
    </w:lvl>
    <w:lvl w:ilvl="3" w:tplc="04050001">
      <w:start w:val="1"/>
      <w:numFmt w:val="bullet"/>
      <w:lvlText w:val=""/>
      <w:lvlJc w:val="left"/>
      <w:pPr>
        <w:ind w:left="2520" w:hanging="360"/>
      </w:pPr>
      <w:rPr>
        <w:rFonts w:ascii="Symbol" w:hAnsi="Symbol" w:cs="Times New Roman"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Times New Roman" w:hint="default"/>
      </w:rPr>
    </w:lvl>
    <w:lvl w:ilvl="6" w:tplc="04050001">
      <w:start w:val="1"/>
      <w:numFmt w:val="bullet"/>
      <w:lvlText w:val=""/>
      <w:lvlJc w:val="left"/>
      <w:pPr>
        <w:ind w:left="4680" w:hanging="360"/>
      </w:pPr>
      <w:rPr>
        <w:rFonts w:ascii="Symbol" w:hAnsi="Symbol" w:cs="Times New Roman"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Times New Roman" w:hint="default"/>
      </w:rPr>
    </w:lvl>
  </w:abstractNum>
  <w:abstractNum w:abstractNumId="18" w15:restartNumberingAfterBreak="0">
    <w:nsid w:val="6439383B"/>
    <w:multiLevelType w:val="hybridMultilevel"/>
    <w:tmpl w:val="CEEE00A8"/>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68C52C16"/>
    <w:multiLevelType w:val="hybridMultilevel"/>
    <w:tmpl w:val="A918960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1778"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ADB27CB"/>
    <w:multiLevelType w:val="hybridMultilevel"/>
    <w:tmpl w:val="9D541656"/>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1" w15:restartNumberingAfterBreak="0">
    <w:nsid w:val="6D9F4862"/>
    <w:multiLevelType w:val="hybridMultilevel"/>
    <w:tmpl w:val="21482852"/>
    <w:lvl w:ilvl="0" w:tplc="C83ACB88">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BB114E"/>
    <w:multiLevelType w:val="hybridMultilevel"/>
    <w:tmpl w:val="9E9C467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3" w15:restartNumberingAfterBreak="0">
    <w:nsid w:val="72A14917"/>
    <w:multiLevelType w:val="hybridMultilevel"/>
    <w:tmpl w:val="8E70FA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769C1B8C"/>
    <w:multiLevelType w:val="hybridMultilevel"/>
    <w:tmpl w:val="7FEE4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34846"/>
    <w:multiLevelType w:val="hybridMultilevel"/>
    <w:tmpl w:val="BEF07810"/>
    <w:lvl w:ilvl="0" w:tplc="DFB60D2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6" w15:restartNumberingAfterBreak="0">
    <w:nsid w:val="7A2541D3"/>
    <w:multiLevelType w:val="multilevel"/>
    <w:tmpl w:val="DC46F602"/>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15:restartNumberingAfterBreak="0">
    <w:nsid w:val="7BC51731"/>
    <w:multiLevelType w:val="hybridMultilevel"/>
    <w:tmpl w:val="D1EAA5C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8" w15:restartNumberingAfterBreak="0">
    <w:nsid w:val="7E792F41"/>
    <w:multiLevelType w:val="hybridMultilevel"/>
    <w:tmpl w:val="EC506BE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9" w15:restartNumberingAfterBreak="0">
    <w:nsid w:val="7EAB47C8"/>
    <w:multiLevelType w:val="hybridMultilevel"/>
    <w:tmpl w:val="F238E1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26"/>
  </w:num>
  <w:num w:numId="5">
    <w:abstractNumId w:val="28"/>
  </w:num>
  <w:num w:numId="6">
    <w:abstractNumId w:val="16"/>
  </w:num>
  <w:num w:numId="7">
    <w:abstractNumId w:val="22"/>
  </w:num>
  <w:num w:numId="8">
    <w:abstractNumId w:val="2"/>
  </w:num>
  <w:num w:numId="9">
    <w:abstractNumId w:val="6"/>
  </w:num>
  <w:num w:numId="10">
    <w:abstractNumId w:val="8"/>
  </w:num>
  <w:num w:numId="11">
    <w:abstractNumId w:val="17"/>
  </w:num>
  <w:num w:numId="12">
    <w:abstractNumId w:val="3"/>
  </w:num>
  <w:num w:numId="13">
    <w:abstractNumId w:val="12"/>
  </w:num>
  <w:num w:numId="14">
    <w:abstractNumId w:val="20"/>
  </w:num>
  <w:num w:numId="15">
    <w:abstractNumId w:val="11"/>
  </w:num>
  <w:num w:numId="16">
    <w:abstractNumId w:val="21"/>
  </w:num>
  <w:num w:numId="17">
    <w:abstractNumId w:val="29"/>
  </w:num>
  <w:num w:numId="18">
    <w:abstractNumId w:val="23"/>
  </w:num>
  <w:num w:numId="19">
    <w:abstractNumId w:val="9"/>
  </w:num>
  <w:num w:numId="20">
    <w:abstractNumId w:val="4"/>
  </w:num>
  <w:num w:numId="21">
    <w:abstractNumId w:val="25"/>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4"/>
  </w:num>
  <w:num w:numId="27">
    <w:abstractNumId w:val="14"/>
  </w:num>
  <w:num w:numId="28">
    <w:abstractNumId w:val="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oNotHyphenateCaps/>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12"/>
    <w:rsid w:val="00005A52"/>
    <w:rsid w:val="0001016D"/>
    <w:rsid w:val="000119F8"/>
    <w:rsid w:val="000122DE"/>
    <w:rsid w:val="00026482"/>
    <w:rsid w:val="00034A97"/>
    <w:rsid w:val="00034DB3"/>
    <w:rsid w:val="000375AA"/>
    <w:rsid w:val="0004309F"/>
    <w:rsid w:val="0005224D"/>
    <w:rsid w:val="000527AC"/>
    <w:rsid w:val="00061C08"/>
    <w:rsid w:val="000663DE"/>
    <w:rsid w:val="00066556"/>
    <w:rsid w:val="0006690C"/>
    <w:rsid w:val="000708F2"/>
    <w:rsid w:val="00070907"/>
    <w:rsid w:val="00073E74"/>
    <w:rsid w:val="0007787D"/>
    <w:rsid w:val="000821E4"/>
    <w:rsid w:val="000846E5"/>
    <w:rsid w:val="00092DFC"/>
    <w:rsid w:val="00092F45"/>
    <w:rsid w:val="000A05A5"/>
    <w:rsid w:val="000B475C"/>
    <w:rsid w:val="000D1D63"/>
    <w:rsid w:val="000D3AC2"/>
    <w:rsid w:val="000E3AD3"/>
    <w:rsid w:val="000E3F65"/>
    <w:rsid w:val="000F3931"/>
    <w:rsid w:val="000F7D6A"/>
    <w:rsid w:val="00100DCD"/>
    <w:rsid w:val="00107B0D"/>
    <w:rsid w:val="00125401"/>
    <w:rsid w:val="00125AEE"/>
    <w:rsid w:val="00133FF8"/>
    <w:rsid w:val="001463BF"/>
    <w:rsid w:val="0014684C"/>
    <w:rsid w:val="001549CA"/>
    <w:rsid w:val="00174639"/>
    <w:rsid w:val="00185E7C"/>
    <w:rsid w:val="001868DD"/>
    <w:rsid w:val="00186DB7"/>
    <w:rsid w:val="001915BE"/>
    <w:rsid w:val="001A061E"/>
    <w:rsid w:val="001B7A37"/>
    <w:rsid w:val="001C1C98"/>
    <w:rsid w:val="001C2741"/>
    <w:rsid w:val="001C41BE"/>
    <w:rsid w:val="001C4EF6"/>
    <w:rsid w:val="001D7D32"/>
    <w:rsid w:val="001E0846"/>
    <w:rsid w:val="001E1A53"/>
    <w:rsid w:val="001E4305"/>
    <w:rsid w:val="001F0038"/>
    <w:rsid w:val="001F30F1"/>
    <w:rsid w:val="001F5441"/>
    <w:rsid w:val="00210AFE"/>
    <w:rsid w:val="00210B93"/>
    <w:rsid w:val="00212994"/>
    <w:rsid w:val="002132CC"/>
    <w:rsid w:val="00223E1A"/>
    <w:rsid w:val="00224586"/>
    <w:rsid w:val="00231C89"/>
    <w:rsid w:val="00234D4D"/>
    <w:rsid w:val="0024187D"/>
    <w:rsid w:val="002759A0"/>
    <w:rsid w:val="002875E9"/>
    <w:rsid w:val="002A2892"/>
    <w:rsid w:val="002A2F3E"/>
    <w:rsid w:val="002B05E0"/>
    <w:rsid w:val="002B562E"/>
    <w:rsid w:val="002C0038"/>
    <w:rsid w:val="002C67CC"/>
    <w:rsid w:val="002D122C"/>
    <w:rsid w:val="002E3B38"/>
    <w:rsid w:val="002F3064"/>
    <w:rsid w:val="002F383F"/>
    <w:rsid w:val="002F468B"/>
    <w:rsid w:val="002F72C2"/>
    <w:rsid w:val="003006BF"/>
    <w:rsid w:val="00310085"/>
    <w:rsid w:val="003108FE"/>
    <w:rsid w:val="00313724"/>
    <w:rsid w:val="00314ECB"/>
    <w:rsid w:val="0031614D"/>
    <w:rsid w:val="00316355"/>
    <w:rsid w:val="003166C8"/>
    <w:rsid w:val="00327977"/>
    <w:rsid w:val="003310F4"/>
    <w:rsid w:val="0034134C"/>
    <w:rsid w:val="0034259A"/>
    <w:rsid w:val="0034282F"/>
    <w:rsid w:val="00343AB3"/>
    <w:rsid w:val="003519C9"/>
    <w:rsid w:val="00357578"/>
    <w:rsid w:val="003651F5"/>
    <w:rsid w:val="003804FD"/>
    <w:rsid w:val="00382DA7"/>
    <w:rsid w:val="003932D0"/>
    <w:rsid w:val="003958FD"/>
    <w:rsid w:val="003A4094"/>
    <w:rsid w:val="003B5DB7"/>
    <w:rsid w:val="003C1F9B"/>
    <w:rsid w:val="003C4A8A"/>
    <w:rsid w:val="003D19ED"/>
    <w:rsid w:val="003D4AE2"/>
    <w:rsid w:val="003E3ECB"/>
    <w:rsid w:val="003E49DC"/>
    <w:rsid w:val="003F14A7"/>
    <w:rsid w:val="003F6640"/>
    <w:rsid w:val="00410E19"/>
    <w:rsid w:val="0041445E"/>
    <w:rsid w:val="00415B38"/>
    <w:rsid w:val="004212F7"/>
    <w:rsid w:val="00423612"/>
    <w:rsid w:val="004245A2"/>
    <w:rsid w:val="00433E7D"/>
    <w:rsid w:val="00440F40"/>
    <w:rsid w:val="00442272"/>
    <w:rsid w:val="0044248F"/>
    <w:rsid w:val="00450DF8"/>
    <w:rsid w:val="00451765"/>
    <w:rsid w:val="00461978"/>
    <w:rsid w:val="00463E3F"/>
    <w:rsid w:val="00464C2F"/>
    <w:rsid w:val="0048653B"/>
    <w:rsid w:val="00494934"/>
    <w:rsid w:val="004A182B"/>
    <w:rsid w:val="004A3316"/>
    <w:rsid w:val="004B32A8"/>
    <w:rsid w:val="004B7371"/>
    <w:rsid w:val="004B7512"/>
    <w:rsid w:val="004C2B93"/>
    <w:rsid w:val="004C7BDF"/>
    <w:rsid w:val="004C7E02"/>
    <w:rsid w:val="004D0C87"/>
    <w:rsid w:val="004D32DB"/>
    <w:rsid w:val="004D59C5"/>
    <w:rsid w:val="0050096E"/>
    <w:rsid w:val="005048FC"/>
    <w:rsid w:val="005157C3"/>
    <w:rsid w:val="0051648E"/>
    <w:rsid w:val="00517F75"/>
    <w:rsid w:val="00525E1D"/>
    <w:rsid w:val="0053282A"/>
    <w:rsid w:val="0053301D"/>
    <w:rsid w:val="0053678C"/>
    <w:rsid w:val="0054204E"/>
    <w:rsid w:val="005463D0"/>
    <w:rsid w:val="00566664"/>
    <w:rsid w:val="00571D4A"/>
    <w:rsid w:val="00577840"/>
    <w:rsid w:val="00581AC4"/>
    <w:rsid w:val="005823D5"/>
    <w:rsid w:val="0059263D"/>
    <w:rsid w:val="005B4EDE"/>
    <w:rsid w:val="005B6153"/>
    <w:rsid w:val="005B676E"/>
    <w:rsid w:val="005B7052"/>
    <w:rsid w:val="005B735B"/>
    <w:rsid w:val="005C1E8F"/>
    <w:rsid w:val="005C41D9"/>
    <w:rsid w:val="005D0C03"/>
    <w:rsid w:val="005D2C8C"/>
    <w:rsid w:val="005D392B"/>
    <w:rsid w:val="005F44C8"/>
    <w:rsid w:val="0060368E"/>
    <w:rsid w:val="0060696E"/>
    <w:rsid w:val="00612A5C"/>
    <w:rsid w:val="00613425"/>
    <w:rsid w:val="00616E37"/>
    <w:rsid w:val="00633490"/>
    <w:rsid w:val="00640955"/>
    <w:rsid w:val="006500D7"/>
    <w:rsid w:val="00651CD6"/>
    <w:rsid w:val="00654EFC"/>
    <w:rsid w:val="00655342"/>
    <w:rsid w:val="00660900"/>
    <w:rsid w:val="00661103"/>
    <w:rsid w:val="00662A0F"/>
    <w:rsid w:val="00666AF1"/>
    <w:rsid w:val="00667751"/>
    <w:rsid w:val="00672CDB"/>
    <w:rsid w:val="00674553"/>
    <w:rsid w:val="00681E6B"/>
    <w:rsid w:val="00697FC6"/>
    <w:rsid w:val="006A4D8E"/>
    <w:rsid w:val="006B2D54"/>
    <w:rsid w:val="006C3FF5"/>
    <w:rsid w:val="006D2A62"/>
    <w:rsid w:val="006D5A48"/>
    <w:rsid w:val="006E016B"/>
    <w:rsid w:val="006F5A47"/>
    <w:rsid w:val="0070216E"/>
    <w:rsid w:val="00703A3E"/>
    <w:rsid w:val="00713EFE"/>
    <w:rsid w:val="00720F46"/>
    <w:rsid w:val="00733672"/>
    <w:rsid w:val="00735825"/>
    <w:rsid w:val="00753340"/>
    <w:rsid w:val="007559FD"/>
    <w:rsid w:val="00763937"/>
    <w:rsid w:val="007660CC"/>
    <w:rsid w:val="00776D8D"/>
    <w:rsid w:val="00777E73"/>
    <w:rsid w:val="0078187E"/>
    <w:rsid w:val="00782104"/>
    <w:rsid w:val="007847DF"/>
    <w:rsid w:val="0079136B"/>
    <w:rsid w:val="0079153C"/>
    <w:rsid w:val="007A4AFF"/>
    <w:rsid w:val="007A590A"/>
    <w:rsid w:val="007B3C66"/>
    <w:rsid w:val="007B7C38"/>
    <w:rsid w:val="007C0D0D"/>
    <w:rsid w:val="007D08D1"/>
    <w:rsid w:val="007D4188"/>
    <w:rsid w:val="007D4FAF"/>
    <w:rsid w:val="007E0077"/>
    <w:rsid w:val="007E25B9"/>
    <w:rsid w:val="007F419B"/>
    <w:rsid w:val="007F5F45"/>
    <w:rsid w:val="007F6515"/>
    <w:rsid w:val="00801E50"/>
    <w:rsid w:val="008020A7"/>
    <w:rsid w:val="00810E14"/>
    <w:rsid w:val="00817D7A"/>
    <w:rsid w:val="008442AF"/>
    <w:rsid w:val="00844D44"/>
    <w:rsid w:val="008457D0"/>
    <w:rsid w:val="00846865"/>
    <w:rsid w:val="00847987"/>
    <w:rsid w:val="00854BFC"/>
    <w:rsid w:val="008564D7"/>
    <w:rsid w:val="00865EC3"/>
    <w:rsid w:val="008665FF"/>
    <w:rsid w:val="0087244F"/>
    <w:rsid w:val="00876AC6"/>
    <w:rsid w:val="00880023"/>
    <w:rsid w:val="008849C6"/>
    <w:rsid w:val="0088517B"/>
    <w:rsid w:val="0088633E"/>
    <w:rsid w:val="008922A1"/>
    <w:rsid w:val="008A14AB"/>
    <w:rsid w:val="008B64FA"/>
    <w:rsid w:val="008C34B3"/>
    <w:rsid w:val="008C398E"/>
    <w:rsid w:val="008C3B28"/>
    <w:rsid w:val="008D0B84"/>
    <w:rsid w:val="008D12FA"/>
    <w:rsid w:val="008D461D"/>
    <w:rsid w:val="008E1EA2"/>
    <w:rsid w:val="008E4B4C"/>
    <w:rsid w:val="008E61FD"/>
    <w:rsid w:val="008F3660"/>
    <w:rsid w:val="0090115E"/>
    <w:rsid w:val="0090612B"/>
    <w:rsid w:val="0092188C"/>
    <w:rsid w:val="00925253"/>
    <w:rsid w:val="00937DB7"/>
    <w:rsid w:val="00942A1F"/>
    <w:rsid w:val="009433AE"/>
    <w:rsid w:val="00945122"/>
    <w:rsid w:val="00962A17"/>
    <w:rsid w:val="0098317C"/>
    <w:rsid w:val="00984B5E"/>
    <w:rsid w:val="009853AF"/>
    <w:rsid w:val="00992C20"/>
    <w:rsid w:val="00992F2A"/>
    <w:rsid w:val="0099792E"/>
    <w:rsid w:val="009A6697"/>
    <w:rsid w:val="009B2629"/>
    <w:rsid w:val="009C0BB4"/>
    <w:rsid w:val="009C3377"/>
    <w:rsid w:val="009D62C4"/>
    <w:rsid w:val="009E7511"/>
    <w:rsid w:val="00A11E81"/>
    <w:rsid w:val="00A126B8"/>
    <w:rsid w:val="00A156DA"/>
    <w:rsid w:val="00A16BDB"/>
    <w:rsid w:val="00A246EA"/>
    <w:rsid w:val="00A26E92"/>
    <w:rsid w:val="00A324B9"/>
    <w:rsid w:val="00A40D6C"/>
    <w:rsid w:val="00A42DC3"/>
    <w:rsid w:val="00A500AF"/>
    <w:rsid w:val="00A5296F"/>
    <w:rsid w:val="00A54C41"/>
    <w:rsid w:val="00A67F1E"/>
    <w:rsid w:val="00A72EF6"/>
    <w:rsid w:val="00A77F31"/>
    <w:rsid w:val="00A81931"/>
    <w:rsid w:val="00AA3F5A"/>
    <w:rsid w:val="00AB787A"/>
    <w:rsid w:val="00AC014F"/>
    <w:rsid w:val="00AC2772"/>
    <w:rsid w:val="00AC5D48"/>
    <w:rsid w:val="00AC7EF9"/>
    <w:rsid w:val="00AD26A1"/>
    <w:rsid w:val="00AE3569"/>
    <w:rsid w:val="00AE56BF"/>
    <w:rsid w:val="00AE5B9B"/>
    <w:rsid w:val="00AF5768"/>
    <w:rsid w:val="00AF6976"/>
    <w:rsid w:val="00AF6DFA"/>
    <w:rsid w:val="00B034D1"/>
    <w:rsid w:val="00B156D9"/>
    <w:rsid w:val="00B16B80"/>
    <w:rsid w:val="00B220C4"/>
    <w:rsid w:val="00B24D4A"/>
    <w:rsid w:val="00B254C3"/>
    <w:rsid w:val="00B26524"/>
    <w:rsid w:val="00B3064F"/>
    <w:rsid w:val="00B327C2"/>
    <w:rsid w:val="00B33559"/>
    <w:rsid w:val="00B35830"/>
    <w:rsid w:val="00B3702C"/>
    <w:rsid w:val="00B454F4"/>
    <w:rsid w:val="00B5268D"/>
    <w:rsid w:val="00B55D2C"/>
    <w:rsid w:val="00B61B66"/>
    <w:rsid w:val="00B6279B"/>
    <w:rsid w:val="00B635F5"/>
    <w:rsid w:val="00B649E7"/>
    <w:rsid w:val="00B64E24"/>
    <w:rsid w:val="00B66465"/>
    <w:rsid w:val="00B67253"/>
    <w:rsid w:val="00B8300B"/>
    <w:rsid w:val="00B83B8B"/>
    <w:rsid w:val="00B86B7C"/>
    <w:rsid w:val="00B950E9"/>
    <w:rsid w:val="00B97EE2"/>
    <w:rsid w:val="00BA09C0"/>
    <w:rsid w:val="00BA736B"/>
    <w:rsid w:val="00BA7F99"/>
    <w:rsid w:val="00BC4303"/>
    <w:rsid w:val="00BD733C"/>
    <w:rsid w:val="00BE1514"/>
    <w:rsid w:val="00BE45E8"/>
    <w:rsid w:val="00BE5C40"/>
    <w:rsid w:val="00BE736C"/>
    <w:rsid w:val="00BF0D15"/>
    <w:rsid w:val="00BF601A"/>
    <w:rsid w:val="00C06C21"/>
    <w:rsid w:val="00C2195A"/>
    <w:rsid w:val="00C23C1A"/>
    <w:rsid w:val="00C2439B"/>
    <w:rsid w:val="00C3042F"/>
    <w:rsid w:val="00C31A52"/>
    <w:rsid w:val="00C33173"/>
    <w:rsid w:val="00C3508F"/>
    <w:rsid w:val="00C35658"/>
    <w:rsid w:val="00C41C41"/>
    <w:rsid w:val="00C42F7B"/>
    <w:rsid w:val="00C53CB4"/>
    <w:rsid w:val="00C66B21"/>
    <w:rsid w:val="00C92F1B"/>
    <w:rsid w:val="00C95CE1"/>
    <w:rsid w:val="00CD22C0"/>
    <w:rsid w:val="00CE5251"/>
    <w:rsid w:val="00CF0D19"/>
    <w:rsid w:val="00CF39A6"/>
    <w:rsid w:val="00D04F98"/>
    <w:rsid w:val="00D12BB8"/>
    <w:rsid w:val="00D14097"/>
    <w:rsid w:val="00D14EFE"/>
    <w:rsid w:val="00D16390"/>
    <w:rsid w:val="00D2086B"/>
    <w:rsid w:val="00D20C8E"/>
    <w:rsid w:val="00D20D75"/>
    <w:rsid w:val="00D212BE"/>
    <w:rsid w:val="00D21A9E"/>
    <w:rsid w:val="00D23060"/>
    <w:rsid w:val="00D26B4A"/>
    <w:rsid w:val="00D309D6"/>
    <w:rsid w:val="00D33F68"/>
    <w:rsid w:val="00D41588"/>
    <w:rsid w:val="00D44611"/>
    <w:rsid w:val="00D66599"/>
    <w:rsid w:val="00D728F5"/>
    <w:rsid w:val="00D8609A"/>
    <w:rsid w:val="00D9262C"/>
    <w:rsid w:val="00D972CF"/>
    <w:rsid w:val="00DA4099"/>
    <w:rsid w:val="00DA43F0"/>
    <w:rsid w:val="00DB4591"/>
    <w:rsid w:val="00DB4FCA"/>
    <w:rsid w:val="00DC2EC6"/>
    <w:rsid w:val="00DC3F00"/>
    <w:rsid w:val="00DC783D"/>
    <w:rsid w:val="00DD0DE2"/>
    <w:rsid w:val="00DE184B"/>
    <w:rsid w:val="00DE7ED9"/>
    <w:rsid w:val="00DF1791"/>
    <w:rsid w:val="00DF2792"/>
    <w:rsid w:val="00DF2D45"/>
    <w:rsid w:val="00DF44B3"/>
    <w:rsid w:val="00DF79C4"/>
    <w:rsid w:val="00E01D5C"/>
    <w:rsid w:val="00E054D4"/>
    <w:rsid w:val="00E06EED"/>
    <w:rsid w:val="00E423B9"/>
    <w:rsid w:val="00E44CA1"/>
    <w:rsid w:val="00E46C6E"/>
    <w:rsid w:val="00E54FF3"/>
    <w:rsid w:val="00E56E1A"/>
    <w:rsid w:val="00E6730B"/>
    <w:rsid w:val="00E74AF4"/>
    <w:rsid w:val="00E7675B"/>
    <w:rsid w:val="00E83541"/>
    <w:rsid w:val="00E8522F"/>
    <w:rsid w:val="00E8739E"/>
    <w:rsid w:val="00E876C2"/>
    <w:rsid w:val="00EA4089"/>
    <w:rsid w:val="00EB4491"/>
    <w:rsid w:val="00EB5320"/>
    <w:rsid w:val="00EB7946"/>
    <w:rsid w:val="00EC0787"/>
    <w:rsid w:val="00ED4253"/>
    <w:rsid w:val="00EE1B77"/>
    <w:rsid w:val="00EE5E52"/>
    <w:rsid w:val="00EF673D"/>
    <w:rsid w:val="00EF75C4"/>
    <w:rsid w:val="00F1157B"/>
    <w:rsid w:val="00F1466E"/>
    <w:rsid w:val="00F21486"/>
    <w:rsid w:val="00F328B5"/>
    <w:rsid w:val="00F3502B"/>
    <w:rsid w:val="00F35891"/>
    <w:rsid w:val="00F4033F"/>
    <w:rsid w:val="00F415D6"/>
    <w:rsid w:val="00F564B7"/>
    <w:rsid w:val="00F61CF7"/>
    <w:rsid w:val="00F75E8B"/>
    <w:rsid w:val="00F8175D"/>
    <w:rsid w:val="00F81F5C"/>
    <w:rsid w:val="00F83032"/>
    <w:rsid w:val="00F85570"/>
    <w:rsid w:val="00FA2A77"/>
    <w:rsid w:val="00FA4BDC"/>
    <w:rsid w:val="00FB20A1"/>
    <w:rsid w:val="00FB3DE8"/>
    <w:rsid w:val="00FC206B"/>
    <w:rsid w:val="00FC588F"/>
    <w:rsid w:val="00FC799E"/>
    <w:rsid w:val="00FE21DA"/>
    <w:rsid w:val="00FF2D97"/>
    <w:rsid w:val="00FF3930"/>
    <w:rsid w:val="00FF512A"/>
    <w:rsid w:val="00FF54C5"/>
    <w:rsid w:val="00FF6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5D56C"/>
  <w15:chartTrackingRefBased/>
  <w15:docId w15:val="{85205658-BA45-49CC-9BAE-E4E7842A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1E50"/>
    <w:pPr>
      <w:spacing w:afterLines="80" w:after="80" w:line="300" w:lineRule="auto"/>
      <w:jc w:val="both"/>
    </w:pPr>
    <w:rPr>
      <w:rFonts w:ascii="Arial" w:hAnsi="Arial" w:cs="Arial"/>
      <w:noProof/>
      <w:snapToGrid w:val="0"/>
      <w:lang w:eastAsia="en-US"/>
    </w:rPr>
  </w:style>
  <w:style w:type="paragraph" w:styleId="Nadpis1">
    <w:name w:val="heading 1"/>
    <w:basedOn w:val="Normln"/>
    <w:next w:val="Normln"/>
    <w:qFormat/>
    <w:pPr>
      <w:keepNext/>
      <w:spacing w:before="240" w:after="60"/>
      <w:outlineLvl w:val="0"/>
    </w:pPr>
    <w:rPr>
      <w:b/>
      <w:bCs/>
      <w:kern w:val="28"/>
      <w:sz w:val="28"/>
      <w:szCs w:val="28"/>
      <w:lang w:val="sk-SK"/>
    </w:rPr>
  </w:style>
  <w:style w:type="paragraph" w:styleId="Nadpis2">
    <w:name w:val="heading 2"/>
    <w:basedOn w:val="Normln"/>
    <w:next w:val="Normln"/>
    <w:qFormat/>
    <w:pPr>
      <w:keepNext/>
      <w:outlineLvl w:val="1"/>
    </w:pPr>
    <w:rPr>
      <w:b/>
      <w:bCs/>
    </w:rPr>
  </w:style>
  <w:style w:type="paragraph" w:styleId="Nadpis3">
    <w:name w:val="heading 3"/>
    <w:basedOn w:val="Normln"/>
    <w:next w:val="Normln"/>
    <w:qFormat/>
    <w:pPr>
      <w:keepNext/>
      <w:spacing w:line="240" w:lineRule="atLeast"/>
      <w:outlineLvl w:val="2"/>
    </w:pPr>
    <w:rPr>
      <w:b/>
      <w:bCs/>
      <w:color w:val="000000"/>
      <w:lang w:val="en-GB"/>
    </w:rPr>
  </w:style>
  <w:style w:type="paragraph" w:styleId="Nadpis4">
    <w:name w:val="heading 4"/>
    <w:basedOn w:val="Normln"/>
    <w:next w:val="Normln"/>
    <w:qFormat/>
    <w:pPr>
      <w:keepNext/>
      <w:outlineLvl w:val="3"/>
    </w:pPr>
    <w:rPr>
      <w:b/>
      <w:bCs/>
      <w:sz w:val="24"/>
      <w:szCs w:val="24"/>
      <w:lang w:val="en-GB"/>
    </w:rPr>
  </w:style>
  <w:style w:type="paragraph" w:styleId="Nadpis5">
    <w:name w:val="heading 5"/>
    <w:basedOn w:val="Normln"/>
    <w:next w:val="Normln"/>
    <w:qFormat/>
    <w:pPr>
      <w:keepNext/>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153"/>
        <w:tab w:val="right" w:pos="8306"/>
      </w:tabs>
    </w:pPr>
  </w:style>
  <w:style w:type="paragraph" w:styleId="Zpat">
    <w:name w:val="footer"/>
    <w:basedOn w:val="Normln"/>
    <w:semiHidden/>
    <w:pPr>
      <w:tabs>
        <w:tab w:val="center" w:pos="4153"/>
        <w:tab w:val="right" w:pos="8306"/>
      </w:tabs>
    </w:pPr>
  </w:style>
  <w:style w:type="paragraph" w:customStyle="1" w:styleId="ABLOCKPARA">
    <w:name w:val="A BLOCK PARA"/>
    <w:basedOn w:val="Normln"/>
    <w:rPr>
      <w:lang w:val="sk-SK"/>
    </w:rPr>
  </w:style>
  <w:style w:type="character" w:styleId="Hypertextovodkaz">
    <w:name w:val="Hyperlink"/>
    <w:uiPriority w:val="99"/>
    <w:rPr>
      <w:color w:val="0000FF"/>
      <w:u w:val="single"/>
    </w:rPr>
  </w:style>
  <w:style w:type="paragraph" w:styleId="Zkladntext">
    <w:name w:val="Body Text"/>
    <w:basedOn w:val="Normln"/>
    <w:semiHidden/>
    <w:rPr>
      <w:lang w:val="sk-SK"/>
    </w:rPr>
  </w:style>
  <w:style w:type="paragraph" w:customStyle="1" w:styleId="FormtovanvHTML1">
    <w:name w:val="Formátovaný v HTML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rPr>
  </w:style>
  <w:style w:type="paragraph" w:styleId="Zkladntextodsazen">
    <w:name w:val="Body Text Indent"/>
    <w:basedOn w:val="Normln"/>
    <w:semiHidden/>
    <w:rPr>
      <w:rFonts w:ascii="Times New Roman" w:hAnsi="Times New Roman"/>
      <w:sz w:val="24"/>
      <w:szCs w:val="24"/>
    </w:rPr>
  </w:style>
  <w:style w:type="character" w:customStyle="1" w:styleId="bod1">
    <w:name w:val="bod1"/>
    <w:rPr>
      <w:rFonts w:ascii="Arial" w:hAnsi="Arial" w:cs="Arial"/>
      <w:sz w:val="18"/>
      <w:szCs w:val="18"/>
    </w:rPr>
  </w:style>
  <w:style w:type="paragraph" w:styleId="Normlnweb">
    <w:name w:val="Normal (Web)"/>
    <w:basedOn w:val="Normln"/>
    <w:semiHidden/>
    <w:pPr>
      <w:spacing w:before="100" w:beforeAutospacing="1" w:after="100" w:afterAutospacing="1"/>
    </w:pPr>
    <w:rPr>
      <w:sz w:val="18"/>
      <w:szCs w:val="18"/>
      <w:lang w:val="en-GB"/>
    </w:rPr>
  </w:style>
  <w:style w:type="character" w:styleId="Siln">
    <w:name w:val="Strong"/>
    <w:uiPriority w:val="22"/>
    <w:qFormat/>
    <w:rPr>
      <w:b/>
      <w:bCs/>
    </w:rPr>
  </w:style>
  <w:style w:type="paragraph" w:customStyle="1" w:styleId="Textbubliny1">
    <w:name w:val="Text bubliny1"/>
    <w:basedOn w:val="Normln"/>
    <w:rPr>
      <w:rFonts w:ascii="Times New Roman" w:hAnsi="Times New Roman"/>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uiPriority w:val="99"/>
  </w:style>
  <w:style w:type="paragraph" w:customStyle="1" w:styleId="Pedmtkomente1">
    <w:name w:val="Předmět komentáře1"/>
    <w:basedOn w:val="Textkomente"/>
    <w:next w:val="Textkomente"/>
    <w:rPr>
      <w:b/>
      <w:bCs/>
    </w:rPr>
  </w:style>
  <w:style w:type="paragraph" w:styleId="Prosttext">
    <w:name w:val="Plain Text"/>
    <w:basedOn w:val="Normln"/>
    <w:semiHidden/>
    <w:rPr>
      <w:rFonts w:ascii="Courier New" w:hAnsi="Courier New" w:cs="Courier New"/>
    </w:rPr>
  </w:style>
  <w:style w:type="character" w:styleId="Sledovanodkaz">
    <w:name w:val="FollowedHyperlink"/>
    <w:semiHidden/>
    <w:rPr>
      <w:color w:val="800080"/>
      <w:u w:val="single"/>
    </w:rPr>
  </w:style>
  <w:style w:type="paragraph" w:customStyle="1" w:styleId="Odstavecseseznamem1">
    <w:name w:val="Odstavec se seznamem1"/>
    <w:basedOn w:val="Normln"/>
    <w:pPr>
      <w:spacing w:after="200" w:line="276" w:lineRule="auto"/>
      <w:ind w:left="720"/>
    </w:pPr>
    <w:rPr>
      <w:rFonts w:ascii="Calibri" w:hAnsi="Calibri"/>
    </w:rPr>
  </w:style>
  <w:style w:type="paragraph" w:customStyle="1" w:styleId="COVNormal">
    <w:name w:val="COV_Normal"/>
    <w:basedOn w:val="Normln"/>
    <w:pPr>
      <w:spacing w:before="120" w:after="120"/>
      <w:ind w:left="2279"/>
    </w:pPr>
  </w:style>
  <w:style w:type="paragraph" w:customStyle="1" w:styleId="default">
    <w:name w:val="default"/>
    <w:basedOn w:val="Normln"/>
    <w:pPr>
      <w:autoSpaceDE w:val="0"/>
      <w:autoSpaceDN w:val="0"/>
    </w:pPr>
    <w:rPr>
      <w:rFonts w:ascii="Times New Roman" w:hAnsi="Times New Roman"/>
      <w:color w:val="000000"/>
      <w:sz w:val="24"/>
      <w:szCs w:val="24"/>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bubliny">
    <w:name w:val="Balloon Text"/>
    <w:basedOn w:val="Normln"/>
    <w:link w:val="TextbublinyChar"/>
    <w:uiPriority w:val="99"/>
    <w:semiHidden/>
    <w:unhideWhenUsed/>
    <w:rsid w:val="00E56E1A"/>
    <w:rPr>
      <w:rFonts w:ascii="Tahoma" w:hAnsi="Tahoma" w:cs="Tahoma"/>
      <w:sz w:val="16"/>
      <w:szCs w:val="16"/>
    </w:rPr>
  </w:style>
  <w:style w:type="character" w:customStyle="1" w:styleId="TextbublinyChar">
    <w:name w:val="Text bubliny Char"/>
    <w:link w:val="Textbubliny"/>
    <w:uiPriority w:val="99"/>
    <w:semiHidden/>
    <w:rsid w:val="00E56E1A"/>
    <w:rPr>
      <w:rFonts w:ascii="Tahoma" w:hAnsi="Tahoma" w:cs="Tahoma"/>
      <w:snapToGrid w:val="0"/>
      <w:sz w:val="16"/>
      <w:szCs w:val="16"/>
      <w:lang w:val="en-US" w:eastAsia="en-US"/>
    </w:rPr>
  </w:style>
  <w:style w:type="paragraph" w:styleId="Pedmtkomente">
    <w:name w:val="annotation subject"/>
    <w:basedOn w:val="Textkomente"/>
    <w:next w:val="Textkomente"/>
    <w:link w:val="PedmtkomenteChar"/>
    <w:uiPriority w:val="99"/>
    <w:semiHidden/>
    <w:unhideWhenUsed/>
    <w:rsid w:val="00440F40"/>
    <w:rPr>
      <w:b/>
      <w:bCs/>
    </w:rPr>
  </w:style>
  <w:style w:type="character" w:customStyle="1" w:styleId="TextkomenteChar">
    <w:name w:val="Text komentáře Char"/>
    <w:link w:val="Textkomente"/>
    <w:uiPriority w:val="99"/>
    <w:rsid w:val="00440F40"/>
    <w:rPr>
      <w:rFonts w:ascii="Book Antiqua" w:hAnsi="Book Antiqua"/>
      <w:snapToGrid w:val="0"/>
      <w:lang w:val="en-US" w:eastAsia="en-US"/>
    </w:rPr>
  </w:style>
  <w:style w:type="character" w:customStyle="1" w:styleId="PedmtkomenteChar">
    <w:name w:val="Předmět komentáře Char"/>
    <w:link w:val="Pedmtkomente"/>
    <w:rsid w:val="00440F40"/>
    <w:rPr>
      <w:rFonts w:ascii="Book Antiqua" w:hAnsi="Book Antiqua"/>
      <w:snapToGrid w:val="0"/>
      <w:lang w:val="en-US" w:eastAsia="en-US"/>
    </w:rPr>
  </w:style>
  <w:style w:type="paragraph" w:styleId="Odstavecseseznamem">
    <w:name w:val="List Paragraph"/>
    <w:basedOn w:val="Normln"/>
    <w:uiPriority w:val="34"/>
    <w:qFormat/>
    <w:rsid w:val="00B83B8B"/>
    <w:pPr>
      <w:ind w:left="720"/>
      <w:contextualSpacing/>
    </w:pPr>
  </w:style>
  <w:style w:type="paragraph" w:styleId="Revize">
    <w:name w:val="Revision"/>
    <w:hidden/>
    <w:uiPriority w:val="99"/>
    <w:semiHidden/>
    <w:rsid w:val="007660CC"/>
    <w:rPr>
      <w:rFonts w:ascii="Book Antiqua" w:hAnsi="Book Antiqua"/>
      <w:snapToGrid w:val="0"/>
      <w:sz w:val="22"/>
      <w:szCs w:val="22"/>
      <w:lang w:val="en-US" w:eastAsia="en-US"/>
    </w:rPr>
  </w:style>
  <w:style w:type="paragraph" w:styleId="Textpoznpodarou">
    <w:name w:val="footnote text"/>
    <w:basedOn w:val="Normln"/>
    <w:link w:val="TextpoznpodarouChar"/>
    <w:uiPriority w:val="99"/>
    <w:unhideWhenUsed/>
    <w:rsid w:val="00034DB3"/>
    <w:rPr>
      <w:rFonts w:ascii="Calibri" w:eastAsia="Calibri" w:hAnsi="Calibri"/>
      <w:snapToGrid/>
      <w:lang w:eastAsia="en-GB"/>
    </w:rPr>
  </w:style>
  <w:style w:type="character" w:customStyle="1" w:styleId="TextpoznpodarouChar">
    <w:name w:val="Text pozn. pod čarou Char"/>
    <w:link w:val="Textpoznpodarou"/>
    <w:uiPriority w:val="99"/>
    <w:rsid w:val="00034DB3"/>
    <w:rPr>
      <w:rFonts w:ascii="Calibri" w:eastAsia="Calibri" w:hAnsi="Calibri"/>
      <w:lang w:val="en-US" w:eastAsia="en-GB"/>
    </w:rPr>
  </w:style>
  <w:style w:type="character" w:styleId="Znakapoznpodarou">
    <w:name w:val="footnote reference"/>
    <w:uiPriority w:val="99"/>
    <w:semiHidden/>
    <w:unhideWhenUsed/>
    <w:rsid w:val="00034DB3"/>
    <w:rPr>
      <w:vertAlign w:val="superscript"/>
    </w:rPr>
  </w:style>
  <w:style w:type="character" w:customStyle="1" w:styleId="ZhlavChar">
    <w:name w:val="Záhlaví Char"/>
    <w:link w:val="Zhlav"/>
    <w:semiHidden/>
    <w:rsid w:val="003006BF"/>
    <w:rPr>
      <w:rFonts w:ascii="Book Antiqua" w:hAnsi="Book Antiqua"/>
      <w:snapToGrid w:val="0"/>
      <w:sz w:val="22"/>
      <w:szCs w:val="22"/>
      <w:lang w:val="en-US" w:eastAsia="en-US"/>
    </w:rPr>
  </w:style>
  <w:style w:type="paragraph" w:styleId="Bezmezer">
    <w:name w:val="No Spacing"/>
    <w:uiPriority w:val="1"/>
    <w:qFormat/>
    <w:rsid w:val="001C4EF6"/>
    <w:pPr>
      <w:spacing w:afterLines="80"/>
      <w:jc w:val="both"/>
    </w:pPr>
    <w:rPr>
      <w:rFonts w:ascii="Arial" w:hAnsi="Arial" w:cs="Arial"/>
      <w:noProof/>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1796">
      <w:bodyDiv w:val="1"/>
      <w:marLeft w:val="0"/>
      <w:marRight w:val="0"/>
      <w:marTop w:val="0"/>
      <w:marBottom w:val="0"/>
      <w:divBdr>
        <w:top w:val="none" w:sz="0" w:space="0" w:color="auto"/>
        <w:left w:val="none" w:sz="0" w:space="0" w:color="auto"/>
        <w:bottom w:val="none" w:sz="0" w:space="0" w:color="auto"/>
        <w:right w:val="none" w:sz="0" w:space="0" w:color="auto"/>
      </w:divBdr>
    </w:div>
    <w:div w:id="176776745">
      <w:bodyDiv w:val="1"/>
      <w:marLeft w:val="0"/>
      <w:marRight w:val="0"/>
      <w:marTop w:val="0"/>
      <w:marBottom w:val="0"/>
      <w:divBdr>
        <w:top w:val="none" w:sz="0" w:space="0" w:color="auto"/>
        <w:left w:val="none" w:sz="0" w:space="0" w:color="auto"/>
        <w:bottom w:val="none" w:sz="0" w:space="0" w:color="auto"/>
        <w:right w:val="none" w:sz="0" w:space="0" w:color="auto"/>
      </w:divBdr>
    </w:div>
    <w:div w:id="706759425">
      <w:bodyDiv w:val="1"/>
      <w:marLeft w:val="0"/>
      <w:marRight w:val="0"/>
      <w:marTop w:val="0"/>
      <w:marBottom w:val="0"/>
      <w:divBdr>
        <w:top w:val="none" w:sz="0" w:space="0" w:color="auto"/>
        <w:left w:val="none" w:sz="0" w:space="0" w:color="auto"/>
        <w:bottom w:val="none" w:sz="0" w:space="0" w:color="auto"/>
        <w:right w:val="none" w:sz="0" w:space="0" w:color="auto"/>
      </w:divBdr>
    </w:div>
    <w:div w:id="1090392271">
      <w:bodyDiv w:val="1"/>
      <w:marLeft w:val="0"/>
      <w:marRight w:val="0"/>
      <w:marTop w:val="0"/>
      <w:marBottom w:val="0"/>
      <w:divBdr>
        <w:top w:val="none" w:sz="0" w:space="0" w:color="auto"/>
        <w:left w:val="none" w:sz="0" w:space="0" w:color="auto"/>
        <w:bottom w:val="none" w:sz="0" w:space="0" w:color="auto"/>
        <w:right w:val="none" w:sz="0" w:space="0" w:color="auto"/>
      </w:divBdr>
    </w:div>
    <w:div w:id="1094210410">
      <w:bodyDiv w:val="1"/>
      <w:marLeft w:val="0"/>
      <w:marRight w:val="0"/>
      <w:marTop w:val="0"/>
      <w:marBottom w:val="0"/>
      <w:divBdr>
        <w:top w:val="none" w:sz="0" w:space="0" w:color="auto"/>
        <w:left w:val="none" w:sz="0" w:space="0" w:color="auto"/>
        <w:bottom w:val="none" w:sz="0" w:space="0" w:color="auto"/>
        <w:right w:val="none" w:sz="0" w:space="0" w:color="auto"/>
      </w:divBdr>
    </w:div>
    <w:div w:id="1182552692">
      <w:bodyDiv w:val="1"/>
      <w:marLeft w:val="0"/>
      <w:marRight w:val="0"/>
      <w:marTop w:val="0"/>
      <w:marBottom w:val="0"/>
      <w:divBdr>
        <w:top w:val="none" w:sz="0" w:space="0" w:color="auto"/>
        <w:left w:val="none" w:sz="0" w:space="0" w:color="auto"/>
        <w:bottom w:val="none" w:sz="0" w:space="0" w:color="auto"/>
        <w:right w:val="none" w:sz="0" w:space="0" w:color="auto"/>
      </w:divBdr>
    </w:div>
    <w:div w:id="1355424898">
      <w:bodyDiv w:val="1"/>
      <w:marLeft w:val="0"/>
      <w:marRight w:val="0"/>
      <w:marTop w:val="0"/>
      <w:marBottom w:val="0"/>
      <w:divBdr>
        <w:top w:val="none" w:sz="0" w:space="0" w:color="auto"/>
        <w:left w:val="none" w:sz="0" w:space="0" w:color="auto"/>
        <w:bottom w:val="none" w:sz="0" w:space="0" w:color="auto"/>
        <w:right w:val="none" w:sz="0" w:space="0" w:color="auto"/>
      </w:divBdr>
    </w:div>
    <w:div w:id="1430541474">
      <w:bodyDiv w:val="1"/>
      <w:marLeft w:val="0"/>
      <w:marRight w:val="0"/>
      <w:marTop w:val="0"/>
      <w:marBottom w:val="0"/>
      <w:divBdr>
        <w:top w:val="none" w:sz="0" w:space="0" w:color="auto"/>
        <w:left w:val="none" w:sz="0" w:space="0" w:color="auto"/>
        <w:bottom w:val="none" w:sz="0" w:space="0" w:color="auto"/>
        <w:right w:val="none" w:sz="0" w:space="0" w:color="auto"/>
      </w:divBdr>
    </w:div>
    <w:div w:id="1599605840">
      <w:bodyDiv w:val="1"/>
      <w:marLeft w:val="0"/>
      <w:marRight w:val="0"/>
      <w:marTop w:val="0"/>
      <w:marBottom w:val="0"/>
      <w:divBdr>
        <w:top w:val="none" w:sz="0" w:space="0" w:color="auto"/>
        <w:left w:val="none" w:sz="0" w:space="0" w:color="auto"/>
        <w:bottom w:val="none" w:sz="0" w:space="0" w:color="auto"/>
        <w:right w:val="none" w:sz="0" w:space="0" w:color="auto"/>
      </w:divBdr>
    </w:div>
    <w:div w:id="1629123575">
      <w:bodyDiv w:val="1"/>
      <w:marLeft w:val="0"/>
      <w:marRight w:val="0"/>
      <w:marTop w:val="0"/>
      <w:marBottom w:val="0"/>
      <w:divBdr>
        <w:top w:val="none" w:sz="0" w:space="0" w:color="auto"/>
        <w:left w:val="none" w:sz="0" w:space="0" w:color="auto"/>
        <w:bottom w:val="none" w:sz="0" w:space="0" w:color="auto"/>
        <w:right w:val="none" w:sz="0" w:space="0" w:color="auto"/>
      </w:divBdr>
    </w:div>
    <w:div w:id="1775055075">
      <w:bodyDiv w:val="1"/>
      <w:marLeft w:val="0"/>
      <w:marRight w:val="0"/>
      <w:marTop w:val="0"/>
      <w:marBottom w:val="0"/>
      <w:divBdr>
        <w:top w:val="none" w:sz="0" w:space="0" w:color="auto"/>
        <w:left w:val="none" w:sz="0" w:space="0" w:color="auto"/>
        <w:bottom w:val="none" w:sz="0" w:space="0" w:color="auto"/>
        <w:right w:val="none" w:sz="0" w:space="0" w:color="auto"/>
      </w:divBdr>
    </w:div>
    <w:div w:id="1840777748">
      <w:bodyDiv w:val="1"/>
      <w:marLeft w:val="0"/>
      <w:marRight w:val="0"/>
      <w:marTop w:val="0"/>
      <w:marBottom w:val="0"/>
      <w:divBdr>
        <w:top w:val="none" w:sz="0" w:space="0" w:color="auto"/>
        <w:left w:val="none" w:sz="0" w:space="0" w:color="auto"/>
        <w:bottom w:val="none" w:sz="0" w:space="0" w:color="auto"/>
        <w:right w:val="none" w:sz="0" w:space="0" w:color="auto"/>
      </w:divBdr>
    </w:div>
    <w:div w:id="1866364334">
      <w:bodyDiv w:val="1"/>
      <w:marLeft w:val="0"/>
      <w:marRight w:val="0"/>
      <w:marTop w:val="0"/>
      <w:marBottom w:val="0"/>
      <w:divBdr>
        <w:top w:val="none" w:sz="0" w:space="0" w:color="auto"/>
        <w:left w:val="none" w:sz="0" w:space="0" w:color="auto"/>
        <w:bottom w:val="none" w:sz="0" w:space="0" w:color="auto"/>
        <w:right w:val="none" w:sz="0" w:space="0" w:color="auto"/>
      </w:divBdr>
      <w:divsChild>
        <w:div w:id="1605380147">
          <w:marLeft w:val="0"/>
          <w:marRight w:val="0"/>
          <w:marTop w:val="90"/>
          <w:marBottom w:val="75"/>
          <w:divBdr>
            <w:top w:val="dashed" w:sz="6" w:space="5" w:color="B2B2B2"/>
            <w:left w:val="none" w:sz="0" w:space="0" w:color="auto"/>
            <w:bottom w:val="none" w:sz="0" w:space="0" w:color="auto"/>
            <w:right w:val="none" w:sz="0" w:space="0" w:color="auto"/>
          </w:divBdr>
          <w:divsChild>
            <w:div w:id="1593514665">
              <w:marLeft w:val="0"/>
              <w:marRight w:val="0"/>
              <w:marTop w:val="0"/>
              <w:marBottom w:val="75"/>
              <w:divBdr>
                <w:top w:val="none" w:sz="0" w:space="0" w:color="auto"/>
                <w:left w:val="none" w:sz="0" w:space="0" w:color="auto"/>
                <w:bottom w:val="none" w:sz="0" w:space="0" w:color="auto"/>
                <w:right w:val="none" w:sz="0" w:space="0" w:color="auto"/>
              </w:divBdr>
            </w:div>
          </w:divsChild>
        </w:div>
        <w:div w:id="1820463532">
          <w:marLeft w:val="0"/>
          <w:marRight w:val="0"/>
          <w:marTop w:val="90"/>
          <w:marBottom w:val="75"/>
          <w:divBdr>
            <w:top w:val="none" w:sz="0" w:space="0" w:color="auto"/>
            <w:left w:val="none" w:sz="0" w:space="0" w:color="auto"/>
            <w:bottom w:val="none" w:sz="0" w:space="0" w:color="auto"/>
            <w:right w:val="none" w:sz="0" w:space="0" w:color="auto"/>
          </w:divBdr>
        </w:div>
        <w:div w:id="2098403369">
          <w:marLeft w:val="0"/>
          <w:marRight w:val="0"/>
          <w:marTop w:val="0"/>
          <w:marBottom w:val="0"/>
          <w:divBdr>
            <w:top w:val="none" w:sz="0" w:space="0" w:color="auto"/>
            <w:left w:val="none" w:sz="0" w:space="0" w:color="auto"/>
            <w:bottom w:val="none" w:sz="0" w:space="0" w:color="auto"/>
            <w:right w:val="none" w:sz="0" w:space="0" w:color="auto"/>
          </w:divBdr>
        </w:div>
      </w:divsChild>
    </w:div>
    <w:div w:id="1876114055">
      <w:bodyDiv w:val="1"/>
      <w:marLeft w:val="0"/>
      <w:marRight w:val="0"/>
      <w:marTop w:val="0"/>
      <w:marBottom w:val="0"/>
      <w:divBdr>
        <w:top w:val="none" w:sz="0" w:space="0" w:color="auto"/>
        <w:left w:val="none" w:sz="0" w:space="0" w:color="auto"/>
        <w:bottom w:val="none" w:sz="0" w:space="0" w:color="auto"/>
        <w:right w:val="none" w:sz="0" w:space="0" w:color="auto"/>
      </w:divBdr>
    </w:div>
    <w:div w:id="19509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nture.com/technologyvision" TargetMode="External"/><Relationship Id="rId13" Type="http://schemas.openxmlformats.org/officeDocument/2006/relationships/header" Target="header2.xml"/><Relationship Id="rId18" Type="http://schemas.openxmlformats.org/officeDocument/2006/relationships/hyperlink" Target="mailto:petr.jarkovsky@aspen.p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ntur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centure.com/technologyvision" TargetMode="External"/><Relationship Id="rId19" Type="http://schemas.openxmlformats.org/officeDocument/2006/relationships/hyperlink" Target="mailto:marketa.cinkova@aspen.pr" TargetMode="External"/><Relationship Id="rId4" Type="http://schemas.openxmlformats.org/officeDocument/2006/relationships/settings" Target="settings.xml"/><Relationship Id="rId9" Type="http://schemas.openxmlformats.org/officeDocument/2006/relationships/hyperlink" Target="http://www.accenture.com/technologyvision"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328;kov&#225;%20Mark&#233;ta\Documents\Vlastn&#237;%20&#353;ablony%20Office\sablona%20TZ%20Accenture_7_2018.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75C35-C679-4AC1-AE97-704E7323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TZ Accenture_7_2018</Template>
  <TotalTime>0</TotalTime>
  <Pages>3</Pages>
  <Words>1282</Words>
  <Characters>7567</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Accenture</Company>
  <LinksUpToDate>false</LinksUpToDate>
  <CharactersWithSpaces>8832</CharactersWithSpaces>
  <SharedDoc>false</SharedDoc>
  <HLinks>
    <vt:vector size="36" baseType="variant">
      <vt:variant>
        <vt:i4>7667734</vt:i4>
      </vt:variant>
      <vt:variant>
        <vt:i4>15</vt:i4>
      </vt:variant>
      <vt:variant>
        <vt:i4>0</vt:i4>
      </vt:variant>
      <vt:variant>
        <vt:i4>5</vt:i4>
      </vt:variant>
      <vt:variant>
        <vt:lpwstr>mailto:marketa.cinkova@aspen.pr</vt:lpwstr>
      </vt:variant>
      <vt:variant>
        <vt:lpwstr/>
      </vt:variant>
      <vt:variant>
        <vt:i4>5570607</vt:i4>
      </vt:variant>
      <vt:variant>
        <vt:i4>12</vt:i4>
      </vt:variant>
      <vt:variant>
        <vt:i4>0</vt:i4>
      </vt:variant>
      <vt:variant>
        <vt:i4>5</vt:i4>
      </vt:variant>
      <vt:variant>
        <vt:lpwstr>mailto:petr.jarkovsky@aspen.pr</vt:lpwstr>
      </vt:variant>
      <vt:variant>
        <vt:lpwstr/>
      </vt:variant>
      <vt:variant>
        <vt:i4>5832721</vt:i4>
      </vt:variant>
      <vt:variant>
        <vt:i4>9</vt:i4>
      </vt:variant>
      <vt:variant>
        <vt:i4>0</vt:i4>
      </vt:variant>
      <vt:variant>
        <vt:i4>5</vt:i4>
      </vt:variant>
      <vt:variant>
        <vt:lpwstr>http://www.accenture.com/</vt:lpwstr>
      </vt:variant>
      <vt:variant>
        <vt:lpwstr/>
      </vt:variant>
      <vt:variant>
        <vt:i4>4259914</vt:i4>
      </vt:variant>
      <vt:variant>
        <vt:i4>6</vt:i4>
      </vt:variant>
      <vt:variant>
        <vt:i4>0</vt:i4>
      </vt:variant>
      <vt:variant>
        <vt:i4>5</vt:i4>
      </vt:variant>
      <vt:variant>
        <vt:lpwstr>http://www.accenture.com/technologyvision</vt:lpwstr>
      </vt:variant>
      <vt:variant>
        <vt:lpwstr/>
      </vt:variant>
      <vt:variant>
        <vt:i4>4259914</vt:i4>
      </vt:variant>
      <vt:variant>
        <vt:i4>3</vt:i4>
      </vt:variant>
      <vt:variant>
        <vt:i4>0</vt:i4>
      </vt:variant>
      <vt:variant>
        <vt:i4>5</vt:i4>
      </vt:variant>
      <vt:variant>
        <vt:lpwstr>http://www.accenture.com/technologyvision</vt:lpwstr>
      </vt:variant>
      <vt:variant>
        <vt:lpwstr/>
      </vt:variant>
      <vt:variant>
        <vt:i4>4259914</vt:i4>
      </vt:variant>
      <vt:variant>
        <vt:i4>0</vt:i4>
      </vt:variant>
      <vt:variant>
        <vt:i4>0</vt:i4>
      </vt:variant>
      <vt:variant>
        <vt:i4>5</vt:i4>
      </vt:variant>
      <vt:variant>
        <vt:lpwstr>http://www.accenture.com/technologyvision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Ciňková Markéta</dc:creator>
  <cp:keywords/>
  <cp:lastModifiedBy>Šárka</cp:lastModifiedBy>
  <cp:revision>2</cp:revision>
  <cp:lastPrinted>2004-08-03T08:51:00Z</cp:lastPrinted>
  <dcterms:created xsi:type="dcterms:W3CDTF">2019-02-07T15:50:00Z</dcterms:created>
  <dcterms:modified xsi:type="dcterms:W3CDTF">2019-02-07T15:50:00Z</dcterms:modified>
</cp:coreProperties>
</file>