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92147" w14:textId="71CF1324" w:rsidR="00CF5C70" w:rsidRPr="00B16943" w:rsidRDefault="00B16943" w:rsidP="008C4C01">
      <w:pPr>
        <w:rPr>
          <w:lang w:val="cs-CZ"/>
        </w:rPr>
      </w:pPr>
      <w:r w:rsidRPr="00B16943">
        <w:rPr>
          <w:lang w:val="cs-CZ"/>
        </w:rPr>
        <w:t>Praha</w:t>
      </w:r>
      <w:r w:rsidR="00CF5C70" w:rsidRPr="00B16943">
        <w:rPr>
          <w:lang w:val="cs-CZ"/>
        </w:rPr>
        <w:t xml:space="preserve">, </w:t>
      </w:r>
      <w:r w:rsidR="00917AF6">
        <w:rPr>
          <w:lang w:val="cs-CZ"/>
        </w:rPr>
        <w:t>20</w:t>
      </w:r>
      <w:r w:rsidR="00050900">
        <w:rPr>
          <w:lang w:val="cs-CZ"/>
        </w:rPr>
        <w:t xml:space="preserve"> </w:t>
      </w:r>
      <w:r w:rsidR="00A54EB9" w:rsidRPr="00050900">
        <w:rPr>
          <w:lang w:val="cs-CZ"/>
        </w:rPr>
        <w:t>/</w:t>
      </w:r>
      <w:r w:rsidR="00050900">
        <w:rPr>
          <w:lang w:val="cs-CZ"/>
        </w:rPr>
        <w:t xml:space="preserve"> </w:t>
      </w:r>
      <w:r w:rsidR="00CA515D">
        <w:rPr>
          <w:lang w:val="cs-CZ"/>
        </w:rPr>
        <w:t>5</w:t>
      </w:r>
      <w:r w:rsidR="00050900">
        <w:rPr>
          <w:lang w:val="cs-CZ"/>
        </w:rPr>
        <w:t xml:space="preserve"> </w:t>
      </w:r>
      <w:r w:rsidR="00A54EB9">
        <w:rPr>
          <w:lang w:val="cs-CZ"/>
        </w:rPr>
        <w:t>/</w:t>
      </w:r>
      <w:r w:rsidR="00050900">
        <w:rPr>
          <w:lang w:val="cs-CZ"/>
        </w:rPr>
        <w:t xml:space="preserve"> </w:t>
      </w:r>
      <w:r w:rsidRPr="00B16943">
        <w:rPr>
          <w:lang w:val="cs-CZ"/>
        </w:rPr>
        <w:t>201</w:t>
      </w:r>
      <w:r w:rsidR="00050900">
        <w:rPr>
          <w:lang w:val="cs-CZ"/>
        </w:rPr>
        <w:t>9</w:t>
      </w:r>
    </w:p>
    <w:p w14:paraId="434E90D0" w14:textId="77777777" w:rsidR="00CF5C70" w:rsidRPr="00B16943" w:rsidRDefault="00CF5C70" w:rsidP="008C4C01">
      <w:pPr>
        <w:rPr>
          <w:lang w:val="cs-CZ"/>
        </w:rPr>
      </w:pPr>
    </w:p>
    <w:p w14:paraId="3816443E" w14:textId="77777777" w:rsidR="00CF5C70" w:rsidRPr="00B16943" w:rsidRDefault="00CF5C70" w:rsidP="008C4C01">
      <w:pPr>
        <w:rPr>
          <w:lang w:val="cs-CZ"/>
        </w:rPr>
      </w:pPr>
      <w:r w:rsidRPr="00B16943">
        <w:rPr>
          <w:noProof/>
          <w:lang w:val="cs-CZ" w:eastAsia="ja-JP"/>
        </w:rPr>
        <mc:AlternateContent>
          <mc:Choice Requires="wps">
            <w:drawing>
              <wp:inline distT="0" distB="0" distL="0" distR="0" wp14:anchorId="4DAB2F7C" wp14:editId="3B497D3E">
                <wp:extent cx="6479177" cy="27000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177" cy="27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EF744" w14:textId="77777777" w:rsidR="00CF5C70" w:rsidRPr="00B16943" w:rsidRDefault="00B16943" w:rsidP="00CF5C70">
                            <w:pPr>
                              <w:pStyle w:val="Podnadpis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AB2F7C" id="Rectangle 6" o:spid="_x0000_s1026" style="width:510.1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" fillcolor="#00a76c [3204]" stroked="f" strokeweight=".25pt">
                <v:textbox inset="0,0,0,0">
                  <w:txbxContent>
                    <w:p w14:paraId="7FDEF744" w14:textId="77777777" w:rsidR="00CF5C70" w:rsidRPr="00B16943" w:rsidRDefault="00B16943" w:rsidP="00CF5C70">
                      <w:pPr>
                        <w:pStyle w:val="Podnadpis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TIsková zpráva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944DFB5" w14:textId="77777777" w:rsidR="00AB7A1F" w:rsidRDefault="00AB7A1F" w:rsidP="00B16943">
      <w:pPr>
        <w:rPr>
          <w:lang w:val="cs-CZ"/>
        </w:rPr>
      </w:pPr>
    </w:p>
    <w:p w14:paraId="7246ECC8" w14:textId="77777777" w:rsidR="00050900" w:rsidRDefault="00050900" w:rsidP="00B16943">
      <w:pPr>
        <w:rPr>
          <w:lang w:val="cs-CZ"/>
        </w:rPr>
      </w:pPr>
    </w:p>
    <w:p w14:paraId="25F6A02E" w14:textId="4A097916" w:rsidR="00050900" w:rsidRPr="00A56069" w:rsidRDefault="00050900" w:rsidP="00511C66">
      <w:pPr>
        <w:spacing w:line="276" w:lineRule="auto"/>
        <w:jc w:val="left"/>
        <w:rPr>
          <w:b/>
          <w:sz w:val="32"/>
          <w:szCs w:val="32"/>
          <w:lang w:val="cs-CZ"/>
        </w:rPr>
      </w:pPr>
      <w:r w:rsidRPr="00A56069">
        <w:rPr>
          <w:b/>
          <w:sz w:val="32"/>
          <w:szCs w:val="32"/>
          <w:lang w:val="cs-CZ"/>
        </w:rPr>
        <w:t xml:space="preserve">BNP Paribas </w:t>
      </w:r>
      <w:proofErr w:type="spellStart"/>
      <w:r w:rsidRPr="00A56069">
        <w:rPr>
          <w:b/>
          <w:sz w:val="32"/>
          <w:szCs w:val="32"/>
          <w:lang w:val="cs-CZ"/>
        </w:rPr>
        <w:t>Cardif</w:t>
      </w:r>
      <w:proofErr w:type="spellEnd"/>
      <w:r w:rsidRPr="00A56069">
        <w:rPr>
          <w:b/>
          <w:sz w:val="32"/>
          <w:szCs w:val="32"/>
          <w:lang w:val="cs-CZ"/>
        </w:rPr>
        <w:t xml:space="preserve"> </w:t>
      </w:r>
      <w:r w:rsidR="00511C66">
        <w:rPr>
          <w:b/>
          <w:sz w:val="32"/>
          <w:szCs w:val="32"/>
          <w:lang w:val="cs-CZ"/>
        </w:rPr>
        <w:t>Pojišťovn</w:t>
      </w:r>
      <w:r w:rsidR="002C1060">
        <w:rPr>
          <w:b/>
          <w:sz w:val="32"/>
          <w:szCs w:val="32"/>
          <w:lang w:val="cs-CZ"/>
        </w:rPr>
        <w:t>ě</w:t>
      </w:r>
      <w:r w:rsidR="00511C66">
        <w:rPr>
          <w:b/>
          <w:sz w:val="32"/>
          <w:szCs w:val="32"/>
          <w:lang w:val="cs-CZ"/>
        </w:rPr>
        <w:t xml:space="preserve"> </w:t>
      </w:r>
      <w:r w:rsidR="007C61F3">
        <w:rPr>
          <w:b/>
          <w:sz w:val="32"/>
          <w:szCs w:val="32"/>
          <w:lang w:val="cs-CZ"/>
        </w:rPr>
        <w:t xml:space="preserve">rekordně </w:t>
      </w:r>
      <w:r w:rsidR="002C1060">
        <w:rPr>
          <w:b/>
          <w:sz w:val="32"/>
          <w:szCs w:val="32"/>
          <w:lang w:val="cs-CZ"/>
        </w:rPr>
        <w:t xml:space="preserve">vzrostlo </w:t>
      </w:r>
      <w:r w:rsidRPr="00A56069">
        <w:rPr>
          <w:b/>
          <w:sz w:val="32"/>
          <w:szCs w:val="32"/>
          <w:lang w:val="cs-CZ"/>
        </w:rPr>
        <w:t>předepsané pojistné za rok 2018</w:t>
      </w:r>
      <w:r w:rsidR="00651A80">
        <w:rPr>
          <w:b/>
          <w:sz w:val="32"/>
          <w:szCs w:val="32"/>
          <w:lang w:val="cs-CZ"/>
        </w:rPr>
        <w:t xml:space="preserve"> </w:t>
      </w:r>
      <w:r w:rsidR="007C61F3">
        <w:rPr>
          <w:b/>
          <w:sz w:val="32"/>
          <w:szCs w:val="32"/>
          <w:lang w:val="cs-CZ"/>
        </w:rPr>
        <w:t xml:space="preserve">o 11 % </w:t>
      </w:r>
      <w:r w:rsidR="00651A80">
        <w:rPr>
          <w:b/>
          <w:sz w:val="32"/>
          <w:szCs w:val="32"/>
          <w:lang w:val="cs-CZ"/>
        </w:rPr>
        <w:t xml:space="preserve">na 2,5 mld. Kč a </w:t>
      </w:r>
      <w:r w:rsidR="002C1060">
        <w:rPr>
          <w:b/>
          <w:sz w:val="32"/>
          <w:szCs w:val="32"/>
          <w:lang w:val="cs-CZ"/>
        </w:rPr>
        <w:t xml:space="preserve">dosáhla </w:t>
      </w:r>
      <w:r w:rsidR="00651A80">
        <w:rPr>
          <w:b/>
          <w:sz w:val="32"/>
          <w:szCs w:val="32"/>
          <w:lang w:val="cs-CZ"/>
        </w:rPr>
        <w:t>čist</w:t>
      </w:r>
      <w:r w:rsidR="002C1060">
        <w:rPr>
          <w:b/>
          <w:sz w:val="32"/>
          <w:szCs w:val="32"/>
          <w:lang w:val="cs-CZ"/>
        </w:rPr>
        <w:t>ého</w:t>
      </w:r>
      <w:r w:rsidR="00651A80">
        <w:rPr>
          <w:b/>
          <w:sz w:val="32"/>
          <w:szCs w:val="32"/>
          <w:lang w:val="cs-CZ"/>
        </w:rPr>
        <w:t xml:space="preserve"> zisk</w:t>
      </w:r>
      <w:r w:rsidR="002C1060">
        <w:rPr>
          <w:b/>
          <w:sz w:val="32"/>
          <w:szCs w:val="32"/>
          <w:lang w:val="cs-CZ"/>
        </w:rPr>
        <w:t xml:space="preserve">u </w:t>
      </w:r>
      <w:r w:rsidR="00651A80">
        <w:rPr>
          <w:b/>
          <w:sz w:val="32"/>
          <w:szCs w:val="32"/>
          <w:lang w:val="cs-CZ"/>
        </w:rPr>
        <w:t>téměř 200 mil. Kč</w:t>
      </w:r>
    </w:p>
    <w:p w14:paraId="016BD15E" w14:textId="77777777" w:rsidR="00050900" w:rsidRDefault="00050900" w:rsidP="00050900">
      <w:pPr>
        <w:spacing w:line="276" w:lineRule="auto"/>
        <w:jc w:val="left"/>
        <w:rPr>
          <w:lang w:val="cs-CZ"/>
        </w:rPr>
      </w:pPr>
    </w:p>
    <w:p w14:paraId="204BAFA8" w14:textId="77777777" w:rsidR="006E4402" w:rsidRDefault="006E4402" w:rsidP="00050900">
      <w:pPr>
        <w:spacing w:line="276" w:lineRule="auto"/>
        <w:rPr>
          <w:szCs w:val="22"/>
          <w:lang w:val="cs-CZ"/>
        </w:rPr>
      </w:pPr>
    </w:p>
    <w:p w14:paraId="129E95D4" w14:textId="77777777" w:rsidR="00050900" w:rsidRPr="00E21629" w:rsidRDefault="00050900" w:rsidP="00050900">
      <w:pPr>
        <w:spacing w:line="276" w:lineRule="auto"/>
        <w:rPr>
          <w:szCs w:val="22"/>
          <w:lang w:val="cs-CZ"/>
        </w:rPr>
      </w:pPr>
      <w:r w:rsidRPr="002155C3">
        <w:rPr>
          <w:szCs w:val="22"/>
          <w:lang w:val="cs-CZ"/>
        </w:rPr>
        <w:t xml:space="preserve">BNP Paribas </w:t>
      </w:r>
      <w:proofErr w:type="spellStart"/>
      <w:r w:rsidRPr="002155C3">
        <w:rPr>
          <w:szCs w:val="22"/>
          <w:lang w:val="cs-CZ"/>
        </w:rPr>
        <w:t>Cardif</w:t>
      </w:r>
      <w:proofErr w:type="spellEnd"/>
      <w:r w:rsidR="00511C66">
        <w:rPr>
          <w:szCs w:val="22"/>
          <w:lang w:val="cs-CZ"/>
        </w:rPr>
        <w:t xml:space="preserve"> </w:t>
      </w:r>
      <w:r w:rsidR="00C81834">
        <w:rPr>
          <w:szCs w:val="22"/>
          <w:lang w:val="cs-CZ"/>
        </w:rPr>
        <w:t xml:space="preserve">Pojišťovna, česká pobočka </w:t>
      </w:r>
      <w:r w:rsidR="00C81834" w:rsidRPr="002155C3">
        <w:rPr>
          <w:szCs w:val="22"/>
          <w:lang w:val="cs-CZ"/>
        </w:rPr>
        <w:t xml:space="preserve">BNP Paribas </w:t>
      </w:r>
      <w:proofErr w:type="spellStart"/>
      <w:r w:rsidR="00C81834" w:rsidRPr="002155C3">
        <w:rPr>
          <w:szCs w:val="22"/>
          <w:lang w:val="cs-CZ"/>
        </w:rPr>
        <w:t>Cardif</w:t>
      </w:r>
      <w:proofErr w:type="spellEnd"/>
      <w:r w:rsidR="00C81834">
        <w:rPr>
          <w:szCs w:val="22"/>
          <w:lang w:val="cs-CZ"/>
        </w:rPr>
        <w:t xml:space="preserve">, </w:t>
      </w:r>
      <w:r w:rsidRPr="000E1C0F">
        <w:rPr>
          <w:szCs w:val="22"/>
          <w:lang w:val="cs-CZ"/>
        </w:rPr>
        <w:t>zaznamenal</w:t>
      </w:r>
      <w:r w:rsidR="00C81834">
        <w:rPr>
          <w:szCs w:val="22"/>
          <w:lang w:val="cs-CZ"/>
        </w:rPr>
        <w:t>a</w:t>
      </w:r>
      <w:r w:rsidRPr="000E1C0F">
        <w:rPr>
          <w:szCs w:val="22"/>
          <w:lang w:val="cs-CZ"/>
        </w:rPr>
        <w:t xml:space="preserve"> v </w:t>
      </w:r>
      <w:r w:rsidRPr="00E21629">
        <w:rPr>
          <w:szCs w:val="22"/>
          <w:lang w:val="cs-CZ"/>
        </w:rPr>
        <w:t xml:space="preserve">roce 2018 </w:t>
      </w:r>
      <w:r w:rsidR="003E7704" w:rsidRPr="00E21629">
        <w:rPr>
          <w:szCs w:val="22"/>
          <w:lang w:val="cs-CZ"/>
        </w:rPr>
        <w:t xml:space="preserve">dvouciferný </w:t>
      </w:r>
      <w:r w:rsidR="00651A80" w:rsidRPr="00E21629">
        <w:rPr>
          <w:szCs w:val="22"/>
          <w:lang w:val="cs-CZ"/>
        </w:rPr>
        <w:t>růst</w:t>
      </w:r>
      <w:r w:rsidRPr="00E21629">
        <w:rPr>
          <w:szCs w:val="22"/>
          <w:lang w:val="cs-CZ"/>
        </w:rPr>
        <w:t xml:space="preserve"> předepsané</w:t>
      </w:r>
      <w:r w:rsidR="00651A80" w:rsidRPr="00E21629">
        <w:rPr>
          <w:szCs w:val="22"/>
          <w:lang w:val="cs-CZ"/>
        </w:rPr>
        <w:t>ho</w:t>
      </w:r>
      <w:r w:rsidRPr="00E21629">
        <w:rPr>
          <w:szCs w:val="22"/>
          <w:lang w:val="cs-CZ"/>
        </w:rPr>
        <w:t xml:space="preserve"> hrubé</w:t>
      </w:r>
      <w:r w:rsidR="00651A80" w:rsidRPr="00E21629">
        <w:rPr>
          <w:szCs w:val="22"/>
          <w:lang w:val="cs-CZ"/>
        </w:rPr>
        <w:t>ho</w:t>
      </w:r>
      <w:r w:rsidRPr="00E21629">
        <w:rPr>
          <w:szCs w:val="22"/>
          <w:lang w:val="cs-CZ"/>
        </w:rPr>
        <w:t xml:space="preserve"> pojistné</w:t>
      </w:r>
      <w:r w:rsidR="00651A80" w:rsidRPr="00E21629">
        <w:rPr>
          <w:szCs w:val="22"/>
          <w:lang w:val="cs-CZ"/>
        </w:rPr>
        <w:t>ho</w:t>
      </w:r>
      <w:r w:rsidR="00800557" w:rsidRPr="00E21629">
        <w:rPr>
          <w:szCs w:val="22"/>
          <w:lang w:val="cs-CZ"/>
        </w:rPr>
        <w:t xml:space="preserve"> za životní i neživotní pojištění</w:t>
      </w:r>
      <w:r w:rsidR="00651A80" w:rsidRPr="00E21629">
        <w:rPr>
          <w:szCs w:val="22"/>
          <w:lang w:val="cs-CZ"/>
        </w:rPr>
        <w:t xml:space="preserve"> o 11 % na 2,5 mld. Kč. Čistý zisk dosáhl 199,4 mil. Kč</w:t>
      </w:r>
      <w:r w:rsidR="006E4402" w:rsidRPr="00E21629">
        <w:rPr>
          <w:szCs w:val="22"/>
          <w:lang w:val="cs-CZ"/>
        </w:rPr>
        <w:t>, což představuje meziroční nárůst 19 %</w:t>
      </w:r>
      <w:r w:rsidR="00651A80" w:rsidRPr="00E21629">
        <w:rPr>
          <w:szCs w:val="22"/>
          <w:lang w:val="cs-CZ"/>
        </w:rPr>
        <w:t xml:space="preserve">. </w:t>
      </w:r>
      <w:r w:rsidR="00800557" w:rsidRPr="00E21629">
        <w:rPr>
          <w:szCs w:val="22"/>
          <w:lang w:val="cs-CZ"/>
        </w:rPr>
        <w:t>Ke konci roku pojišťovna evidovala v portfoliu téměř 2</w:t>
      </w:r>
      <w:r w:rsidR="002C1060" w:rsidRPr="00E21629">
        <w:rPr>
          <w:szCs w:val="22"/>
          <w:lang w:val="cs-CZ"/>
        </w:rPr>
        <w:t>,4 mil.</w:t>
      </w:r>
      <w:r w:rsidR="00800557" w:rsidRPr="00E21629">
        <w:rPr>
          <w:szCs w:val="22"/>
          <w:lang w:val="cs-CZ"/>
        </w:rPr>
        <w:t xml:space="preserve"> pojistných smluv. </w:t>
      </w:r>
    </w:p>
    <w:p w14:paraId="68E6A42B" w14:textId="77777777" w:rsidR="00050900" w:rsidRPr="00E21629" w:rsidRDefault="00050900" w:rsidP="00050900">
      <w:pPr>
        <w:spacing w:line="276" w:lineRule="auto"/>
        <w:rPr>
          <w:szCs w:val="22"/>
          <w:lang w:val="cs-CZ"/>
        </w:rPr>
      </w:pPr>
    </w:p>
    <w:p w14:paraId="7334E603" w14:textId="4A99CE3D" w:rsidR="00C81834" w:rsidRPr="00E21629" w:rsidRDefault="00F91D69" w:rsidP="00050900">
      <w:pPr>
        <w:spacing w:line="276" w:lineRule="auto"/>
        <w:rPr>
          <w:szCs w:val="22"/>
          <w:lang w:val="cs-CZ"/>
        </w:rPr>
      </w:pPr>
      <w:bookmarkStart w:id="0" w:name="_GoBack"/>
      <w:r w:rsidRPr="00E21629">
        <w:rPr>
          <w:szCs w:val="22"/>
          <w:lang w:val="cs-CZ"/>
        </w:rPr>
        <w:t>„</w:t>
      </w:r>
      <w:r w:rsidR="00C81834" w:rsidRPr="00E21629">
        <w:rPr>
          <w:szCs w:val="22"/>
          <w:lang w:val="cs-CZ"/>
        </w:rPr>
        <w:t xml:space="preserve">V roce 2018 </w:t>
      </w:r>
      <w:r w:rsidR="00C64CD0">
        <w:rPr>
          <w:szCs w:val="22"/>
          <w:lang w:val="cs-CZ"/>
        </w:rPr>
        <w:t>jsme se</w:t>
      </w:r>
      <w:r w:rsidR="0015665B" w:rsidRPr="00E21629">
        <w:rPr>
          <w:szCs w:val="22"/>
          <w:lang w:val="cs-CZ"/>
        </w:rPr>
        <w:t xml:space="preserve"> </w:t>
      </w:r>
      <w:r w:rsidR="00C81834" w:rsidRPr="00E21629">
        <w:rPr>
          <w:szCs w:val="22"/>
          <w:lang w:val="cs-CZ"/>
        </w:rPr>
        <w:t>soustředil</w:t>
      </w:r>
      <w:r w:rsidR="00C64CD0">
        <w:rPr>
          <w:szCs w:val="22"/>
          <w:lang w:val="cs-CZ"/>
        </w:rPr>
        <w:t>i</w:t>
      </w:r>
      <w:r w:rsidR="00C81834" w:rsidRPr="00E21629">
        <w:rPr>
          <w:szCs w:val="22"/>
          <w:lang w:val="cs-CZ"/>
        </w:rPr>
        <w:t xml:space="preserve"> na zdokonalování produktového portfolia a souvisejících služeb</w:t>
      </w:r>
      <w:r w:rsidR="0015665B" w:rsidRPr="00E21629">
        <w:rPr>
          <w:szCs w:val="22"/>
          <w:lang w:val="cs-CZ"/>
        </w:rPr>
        <w:t xml:space="preserve">, zejména na </w:t>
      </w:r>
      <w:r w:rsidR="00C81834" w:rsidRPr="00E21629">
        <w:rPr>
          <w:szCs w:val="22"/>
          <w:lang w:val="cs-CZ"/>
        </w:rPr>
        <w:t>vylepšení</w:t>
      </w:r>
      <w:r w:rsidR="00C64CD0">
        <w:rPr>
          <w:szCs w:val="22"/>
          <w:lang w:val="cs-CZ"/>
        </w:rPr>
        <w:t xml:space="preserve"> našeho</w:t>
      </w:r>
      <w:r w:rsidR="00C81834" w:rsidRPr="00E21629">
        <w:rPr>
          <w:szCs w:val="22"/>
          <w:lang w:val="cs-CZ"/>
        </w:rPr>
        <w:t xml:space="preserve"> produktu pojištění schopnosti splácet. Cílem je </w:t>
      </w:r>
      <w:r w:rsidR="007C61F3">
        <w:rPr>
          <w:szCs w:val="22"/>
          <w:lang w:val="cs-CZ"/>
        </w:rPr>
        <w:t>nabízet</w:t>
      </w:r>
      <w:r w:rsidR="00C64CD0">
        <w:rPr>
          <w:szCs w:val="22"/>
          <w:lang w:val="cs-CZ"/>
        </w:rPr>
        <w:t xml:space="preserve"> pojištění dostupné pro co největší množství lidí tím, že </w:t>
      </w:r>
      <w:r w:rsidR="00C81834" w:rsidRPr="00E21629">
        <w:rPr>
          <w:szCs w:val="22"/>
          <w:lang w:val="cs-CZ"/>
        </w:rPr>
        <w:t>vytvoř</w:t>
      </w:r>
      <w:r w:rsidR="00C64CD0">
        <w:rPr>
          <w:szCs w:val="22"/>
          <w:lang w:val="cs-CZ"/>
        </w:rPr>
        <w:t>íme</w:t>
      </w:r>
      <w:r w:rsidR="00C81834" w:rsidRPr="00E21629">
        <w:rPr>
          <w:szCs w:val="22"/>
          <w:lang w:val="cs-CZ"/>
        </w:rPr>
        <w:t xml:space="preserve"> </w:t>
      </w:r>
      <w:r w:rsidR="007C61F3">
        <w:rPr>
          <w:szCs w:val="22"/>
          <w:lang w:val="cs-CZ"/>
        </w:rPr>
        <w:t>výhodný</w:t>
      </w:r>
      <w:r w:rsidR="007C61F3" w:rsidRPr="00E21629">
        <w:rPr>
          <w:szCs w:val="22"/>
          <w:lang w:val="cs-CZ"/>
        </w:rPr>
        <w:t xml:space="preserve"> </w:t>
      </w:r>
      <w:r w:rsidR="00C81834" w:rsidRPr="00E21629">
        <w:rPr>
          <w:szCs w:val="22"/>
          <w:lang w:val="cs-CZ"/>
        </w:rPr>
        <w:t xml:space="preserve">produkt, který </w:t>
      </w:r>
      <w:r w:rsidR="00C64CD0">
        <w:rPr>
          <w:szCs w:val="22"/>
          <w:lang w:val="cs-CZ"/>
        </w:rPr>
        <w:t xml:space="preserve">pomůže </w:t>
      </w:r>
      <w:r w:rsidR="00C81834" w:rsidRPr="00E21629">
        <w:rPr>
          <w:szCs w:val="22"/>
          <w:lang w:val="cs-CZ"/>
        </w:rPr>
        <w:t xml:space="preserve">klientům </w:t>
      </w:r>
      <w:r w:rsidR="00C64CD0">
        <w:rPr>
          <w:szCs w:val="22"/>
          <w:lang w:val="cs-CZ"/>
        </w:rPr>
        <w:t xml:space="preserve">realizovat jejich </w:t>
      </w:r>
      <w:r w:rsidR="0010236C">
        <w:rPr>
          <w:szCs w:val="22"/>
          <w:lang w:val="cs-CZ"/>
        </w:rPr>
        <w:t>plány</w:t>
      </w:r>
      <w:r w:rsidR="00C81834" w:rsidRPr="00E21629">
        <w:rPr>
          <w:szCs w:val="22"/>
          <w:lang w:val="cs-CZ"/>
        </w:rPr>
        <w:t>.</w:t>
      </w:r>
      <w:r w:rsidR="00FF4DF8" w:rsidRPr="00E21629">
        <w:rPr>
          <w:szCs w:val="22"/>
          <w:lang w:val="cs-CZ"/>
        </w:rPr>
        <w:t xml:space="preserve"> </w:t>
      </w:r>
      <w:r w:rsidR="00A34D02" w:rsidRPr="00E21629">
        <w:rPr>
          <w:szCs w:val="22"/>
          <w:lang w:val="cs-CZ"/>
        </w:rPr>
        <w:t xml:space="preserve">Také jsme do našeho portfolia přidali </w:t>
      </w:r>
      <w:r w:rsidR="00C81834" w:rsidRPr="00E21629">
        <w:rPr>
          <w:szCs w:val="22"/>
          <w:lang w:val="cs-CZ"/>
        </w:rPr>
        <w:t>produktovou novinku pojištění kybernetických rizik</w:t>
      </w:r>
      <w:r w:rsidR="00C64CD0">
        <w:rPr>
          <w:szCs w:val="22"/>
          <w:lang w:val="cs-CZ"/>
        </w:rPr>
        <w:t xml:space="preserve">, abychom pomohli klientům se vypořádat s tímto aktuálním </w:t>
      </w:r>
      <w:r w:rsidR="007C61F3">
        <w:rPr>
          <w:szCs w:val="22"/>
          <w:lang w:val="cs-CZ"/>
        </w:rPr>
        <w:t>nebezpečím</w:t>
      </w:r>
      <w:r w:rsidRPr="00E21629">
        <w:rPr>
          <w:szCs w:val="22"/>
          <w:lang w:val="cs-CZ"/>
        </w:rPr>
        <w:t xml:space="preserve">,“ říká Zdeněk Jaroš, generální ředitel BNP Paribas </w:t>
      </w:r>
      <w:proofErr w:type="spellStart"/>
      <w:r w:rsidRPr="00E21629">
        <w:rPr>
          <w:szCs w:val="22"/>
          <w:lang w:val="cs-CZ"/>
        </w:rPr>
        <w:t>Cardif</w:t>
      </w:r>
      <w:proofErr w:type="spellEnd"/>
      <w:r w:rsidRPr="00E21629">
        <w:rPr>
          <w:szCs w:val="22"/>
          <w:lang w:val="cs-CZ"/>
        </w:rPr>
        <w:t xml:space="preserve"> Pojišťovny</w:t>
      </w:r>
      <w:r w:rsidR="00C81834" w:rsidRPr="00E21629">
        <w:rPr>
          <w:szCs w:val="22"/>
          <w:lang w:val="cs-CZ"/>
        </w:rPr>
        <w:t>.</w:t>
      </w:r>
    </w:p>
    <w:p w14:paraId="4F690843" w14:textId="77777777" w:rsidR="00C81834" w:rsidRPr="00E21629" w:rsidRDefault="00C81834" w:rsidP="00050900">
      <w:pPr>
        <w:spacing w:line="276" w:lineRule="auto"/>
        <w:rPr>
          <w:szCs w:val="22"/>
          <w:lang w:val="cs-CZ"/>
        </w:rPr>
      </w:pPr>
    </w:p>
    <w:p w14:paraId="0B6EBFE5" w14:textId="32C4B302" w:rsidR="00050900" w:rsidRPr="00FF4DF8" w:rsidRDefault="00050900" w:rsidP="00050900">
      <w:pPr>
        <w:spacing w:line="276" w:lineRule="auto"/>
        <w:rPr>
          <w:szCs w:val="22"/>
          <w:lang w:val="cs-CZ"/>
        </w:rPr>
      </w:pPr>
      <w:r w:rsidRPr="00E21629">
        <w:rPr>
          <w:szCs w:val="22"/>
          <w:lang w:val="cs-CZ"/>
        </w:rPr>
        <w:t xml:space="preserve">Hrubé předepsané pojistné </w:t>
      </w:r>
      <w:r w:rsidR="00F91D69" w:rsidRPr="00E21629">
        <w:rPr>
          <w:szCs w:val="22"/>
          <w:lang w:val="cs-CZ"/>
        </w:rPr>
        <w:t>činilo 2,5 mld. Kč</w:t>
      </w:r>
      <w:r w:rsidR="009E053F">
        <w:rPr>
          <w:szCs w:val="22"/>
          <w:lang w:val="cs-CZ"/>
        </w:rPr>
        <w:t xml:space="preserve"> v roce 2018</w:t>
      </w:r>
      <w:r w:rsidR="00F91D69" w:rsidRPr="00E21629">
        <w:rPr>
          <w:szCs w:val="22"/>
          <w:lang w:val="cs-CZ"/>
        </w:rPr>
        <w:t xml:space="preserve">. Z toho </w:t>
      </w:r>
      <w:r w:rsidR="00A34D02" w:rsidRPr="00E21629">
        <w:rPr>
          <w:szCs w:val="22"/>
          <w:lang w:val="cs-CZ"/>
        </w:rPr>
        <w:t>h</w:t>
      </w:r>
      <w:r w:rsidR="00F91D69" w:rsidRPr="00E21629">
        <w:rPr>
          <w:szCs w:val="22"/>
          <w:lang w:val="cs-CZ"/>
        </w:rPr>
        <w:t>rubé předepsané poj</w:t>
      </w:r>
      <w:r w:rsidR="004A4C63" w:rsidRPr="00E21629">
        <w:rPr>
          <w:szCs w:val="22"/>
          <w:lang w:val="cs-CZ"/>
        </w:rPr>
        <w:t>istné za neživotní pojištění 2,3</w:t>
      </w:r>
      <w:r w:rsidR="00F91D69" w:rsidRPr="00E21629">
        <w:rPr>
          <w:szCs w:val="22"/>
          <w:lang w:val="cs-CZ"/>
        </w:rPr>
        <w:t xml:space="preserve"> mld. Kč a za životní 227,5 mil. Kč. U neživotního</w:t>
      </w:r>
      <w:r w:rsidR="00F91D69" w:rsidRPr="00FF4DF8">
        <w:rPr>
          <w:szCs w:val="22"/>
          <w:lang w:val="cs-CZ"/>
        </w:rPr>
        <w:t xml:space="preserve"> pojištění se jedná o meziročn</w:t>
      </w:r>
      <w:r w:rsidR="00753988">
        <w:rPr>
          <w:szCs w:val="22"/>
          <w:lang w:val="cs-CZ"/>
        </w:rPr>
        <w:t>í nárůst o 11 %, u životního o 8</w:t>
      </w:r>
      <w:r w:rsidR="00F91D69" w:rsidRPr="00FF4DF8">
        <w:rPr>
          <w:szCs w:val="22"/>
          <w:lang w:val="cs-CZ"/>
        </w:rPr>
        <w:t xml:space="preserve"> %.</w:t>
      </w:r>
    </w:p>
    <w:p w14:paraId="32C46798" w14:textId="77777777" w:rsidR="00050900" w:rsidRDefault="00050900" w:rsidP="00050900">
      <w:pPr>
        <w:spacing w:line="276" w:lineRule="auto"/>
        <w:rPr>
          <w:szCs w:val="22"/>
          <w:lang w:val="cs-CZ"/>
        </w:rPr>
      </w:pPr>
    </w:p>
    <w:p w14:paraId="33C6FCEC" w14:textId="0B678C61" w:rsidR="00800557" w:rsidRDefault="00800557" w:rsidP="00800557">
      <w:pPr>
        <w:spacing w:line="276" w:lineRule="auto"/>
        <w:rPr>
          <w:szCs w:val="22"/>
          <w:lang w:val="cs-CZ"/>
        </w:rPr>
      </w:pPr>
      <w:r>
        <w:rPr>
          <w:szCs w:val="22"/>
          <w:lang w:val="cs-CZ"/>
        </w:rPr>
        <w:t>„</w:t>
      </w:r>
      <w:r w:rsidRPr="00800557">
        <w:rPr>
          <w:szCs w:val="22"/>
          <w:lang w:val="cs-CZ"/>
        </w:rPr>
        <w:t>Soustavně pracujeme na prohlubování vztahů s našimi obchodními partnery v oblasti bankovních a nebankovních finančních institucí, telekomunikací, dodavatelů energií a retailového obchodu</w:t>
      </w:r>
      <w:r>
        <w:rPr>
          <w:szCs w:val="22"/>
          <w:lang w:val="cs-CZ"/>
        </w:rPr>
        <w:t xml:space="preserve">. </w:t>
      </w:r>
      <w:r w:rsidRPr="00800557">
        <w:rPr>
          <w:szCs w:val="22"/>
          <w:lang w:val="cs-CZ"/>
        </w:rPr>
        <w:t xml:space="preserve">Záleží nám </w:t>
      </w:r>
      <w:r>
        <w:rPr>
          <w:szCs w:val="22"/>
          <w:lang w:val="cs-CZ"/>
        </w:rPr>
        <w:t xml:space="preserve">také </w:t>
      </w:r>
      <w:r w:rsidRPr="00800557">
        <w:rPr>
          <w:szCs w:val="22"/>
          <w:lang w:val="cs-CZ"/>
        </w:rPr>
        <w:t>na spokojenosti našich klientů</w:t>
      </w:r>
      <w:r>
        <w:rPr>
          <w:szCs w:val="22"/>
          <w:lang w:val="cs-CZ"/>
        </w:rPr>
        <w:t xml:space="preserve"> a</w:t>
      </w:r>
      <w:r w:rsidRPr="00800557">
        <w:rPr>
          <w:szCs w:val="22"/>
          <w:lang w:val="cs-CZ"/>
        </w:rPr>
        <w:t xml:space="preserve"> z toho důvodu intenzivně pracujeme na automatizaci a digitalizaci procesů. Věříme, že klient</w:t>
      </w:r>
      <w:r w:rsidR="00251CE9">
        <w:rPr>
          <w:szCs w:val="22"/>
          <w:lang w:val="cs-CZ"/>
        </w:rPr>
        <w:t>i</w:t>
      </w:r>
      <w:r w:rsidRPr="00800557">
        <w:rPr>
          <w:szCs w:val="22"/>
          <w:lang w:val="cs-CZ"/>
        </w:rPr>
        <w:t xml:space="preserve"> ocení větší komfort a rychlost při vyřízení nahlášených událostí. </w:t>
      </w:r>
      <w:r w:rsidR="00A34D02">
        <w:rPr>
          <w:szCs w:val="22"/>
          <w:lang w:val="cs-CZ"/>
        </w:rPr>
        <w:t xml:space="preserve">U našich produktů zároveň omezujeme výluky tak, abychom mohli </w:t>
      </w:r>
      <w:r w:rsidR="007C61F3">
        <w:rPr>
          <w:szCs w:val="22"/>
          <w:lang w:val="cs-CZ"/>
        </w:rPr>
        <w:t>vyjít vstříc co největšímu počtu našich klientů a</w:t>
      </w:r>
      <w:r w:rsidR="00A34D02">
        <w:rPr>
          <w:szCs w:val="22"/>
          <w:lang w:val="cs-CZ"/>
        </w:rPr>
        <w:t xml:space="preserve"> co nejvíce </w:t>
      </w:r>
      <w:r w:rsidR="007C61F3">
        <w:rPr>
          <w:szCs w:val="22"/>
          <w:lang w:val="cs-CZ"/>
        </w:rPr>
        <w:t xml:space="preserve">jim </w:t>
      </w:r>
      <w:r w:rsidR="00A34D02">
        <w:rPr>
          <w:szCs w:val="22"/>
          <w:lang w:val="cs-CZ"/>
        </w:rPr>
        <w:t>ulevit</w:t>
      </w:r>
      <w:r w:rsidRPr="00800557">
        <w:rPr>
          <w:szCs w:val="22"/>
          <w:lang w:val="cs-CZ"/>
        </w:rPr>
        <w:t xml:space="preserve"> v neočekávaných a většinou i těžkých životních situacích</w:t>
      </w:r>
      <w:r>
        <w:rPr>
          <w:szCs w:val="22"/>
          <w:lang w:val="cs-CZ"/>
        </w:rPr>
        <w:t>,“ uzavírá Zdeněk Jaroš</w:t>
      </w:r>
      <w:r w:rsidRPr="00800557">
        <w:rPr>
          <w:szCs w:val="22"/>
          <w:lang w:val="cs-CZ"/>
        </w:rPr>
        <w:t>.</w:t>
      </w:r>
    </w:p>
    <w:bookmarkEnd w:id="0"/>
    <w:p w14:paraId="73E1C73E" w14:textId="77777777" w:rsidR="00800557" w:rsidRPr="002155C3" w:rsidRDefault="00800557" w:rsidP="00800557">
      <w:pPr>
        <w:spacing w:line="276" w:lineRule="auto"/>
        <w:rPr>
          <w:szCs w:val="22"/>
          <w:lang w:val="cs-CZ"/>
        </w:rPr>
      </w:pPr>
    </w:p>
    <w:p w14:paraId="37A589BD" w14:textId="77777777" w:rsidR="00050900" w:rsidRDefault="00050900" w:rsidP="00050900">
      <w:pPr>
        <w:spacing w:line="276" w:lineRule="auto"/>
        <w:rPr>
          <w:lang w:val="cs-CZ"/>
        </w:rPr>
      </w:pPr>
    </w:p>
    <w:p w14:paraId="64A1E702" w14:textId="77777777" w:rsidR="00AB7A1F" w:rsidRDefault="00AB7A1F" w:rsidP="00B16943">
      <w:pPr>
        <w:rPr>
          <w:lang w:val="cs-CZ"/>
        </w:rPr>
      </w:pPr>
    </w:p>
    <w:p w14:paraId="32281F47" w14:textId="77777777" w:rsidR="00A54EB9" w:rsidRPr="00050900" w:rsidRDefault="00A54EB9" w:rsidP="00A54EB9">
      <w:pPr>
        <w:rPr>
          <w:b/>
          <w:sz w:val="18"/>
          <w:szCs w:val="18"/>
          <w:lang w:val="cs-CZ"/>
        </w:rPr>
      </w:pPr>
      <w:r w:rsidRPr="00050900">
        <w:rPr>
          <w:b/>
          <w:sz w:val="18"/>
          <w:szCs w:val="18"/>
          <w:lang w:val="cs-CZ"/>
        </w:rPr>
        <w:t xml:space="preserve">O BNP Paribas </w:t>
      </w:r>
      <w:proofErr w:type="spellStart"/>
      <w:r w:rsidRPr="00050900">
        <w:rPr>
          <w:b/>
          <w:sz w:val="18"/>
          <w:szCs w:val="18"/>
          <w:lang w:val="cs-CZ"/>
        </w:rPr>
        <w:t>Cardif</w:t>
      </w:r>
      <w:proofErr w:type="spellEnd"/>
      <w:r w:rsidR="00811EE7" w:rsidRPr="00050900">
        <w:rPr>
          <w:b/>
          <w:sz w:val="18"/>
          <w:szCs w:val="18"/>
          <w:lang w:val="cs-CZ"/>
        </w:rPr>
        <w:t xml:space="preserve"> </w:t>
      </w:r>
    </w:p>
    <w:p w14:paraId="4844C1AE" w14:textId="055A5F40" w:rsidR="00FA6ADB" w:rsidRPr="00050900" w:rsidRDefault="00A54EB9" w:rsidP="00A54EB9">
      <w:pPr>
        <w:rPr>
          <w:sz w:val="18"/>
          <w:szCs w:val="18"/>
          <w:lang w:val="cs-CZ"/>
        </w:rPr>
      </w:pPr>
      <w:r w:rsidRPr="00050900">
        <w:rPr>
          <w:sz w:val="18"/>
          <w:szCs w:val="18"/>
          <w:lang w:val="cs-CZ"/>
        </w:rPr>
        <w:t xml:space="preserve">Světový lídr pro pojištění schopnosti splácet. BNP Paribas </w:t>
      </w:r>
      <w:proofErr w:type="spellStart"/>
      <w:r w:rsidRPr="00050900">
        <w:rPr>
          <w:sz w:val="18"/>
          <w:szCs w:val="18"/>
          <w:lang w:val="cs-CZ"/>
        </w:rPr>
        <w:t>Cardif</w:t>
      </w:r>
      <w:proofErr w:type="spellEnd"/>
      <w:r w:rsidRPr="00050900">
        <w:rPr>
          <w:sz w:val="18"/>
          <w:szCs w:val="18"/>
          <w:lang w:val="cs-CZ"/>
        </w:rPr>
        <w:t xml:space="preserve"> hraje zásadní roli v životě pojištěných klientů a poskytuje jim pojistnou ochranu, která jim umožňuje realizovat své cíle a současně se chránit před nepředvídatelnými událostmi. Ve světě formovaném vznikem nových způsobů vyžití a životního stylu má </w:t>
      </w:r>
      <w:r w:rsidR="00A34D02" w:rsidRPr="00FF4DF8">
        <w:rPr>
          <w:sz w:val="18"/>
          <w:szCs w:val="18"/>
          <w:lang w:val="cs-CZ"/>
        </w:rPr>
        <w:t>pojišťovna Cardif</w:t>
      </w:r>
      <w:r w:rsidRPr="00FF4DF8">
        <w:rPr>
          <w:sz w:val="18"/>
          <w:szCs w:val="18"/>
          <w:lang w:val="cs-CZ"/>
        </w:rPr>
        <w:t>, dceřiná společnost</w:t>
      </w:r>
      <w:r w:rsidRPr="00050900">
        <w:rPr>
          <w:sz w:val="18"/>
          <w:szCs w:val="18"/>
          <w:lang w:val="cs-CZ"/>
        </w:rPr>
        <w:t xml:space="preserve"> BNP Paribas, jedinečný obchodní model zakotvený v partnerstvích. </w:t>
      </w:r>
      <w:r w:rsidR="00ED1C0D" w:rsidRPr="00FF4DF8">
        <w:rPr>
          <w:sz w:val="18"/>
          <w:szCs w:val="18"/>
          <w:lang w:val="cs-CZ"/>
        </w:rPr>
        <w:t xml:space="preserve">Těchto partnerství má </w:t>
      </w:r>
      <w:r w:rsidRPr="00FF4DF8">
        <w:rPr>
          <w:sz w:val="18"/>
          <w:szCs w:val="18"/>
          <w:lang w:val="cs-CZ"/>
        </w:rPr>
        <w:t xml:space="preserve">téměř 500 </w:t>
      </w:r>
      <w:r w:rsidR="00ED1C0D" w:rsidRPr="00FF4DF8">
        <w:rPr>
          <w:sz w:val="18"/>
          <w:szCs w:val="18"/>
          <w:lang w:val="cs-CZ"/>
        </w:rPr>
        <w:t xml:space="preserve">a jedná se o partnery a </w:t>
      </w:r>
      <w:r w:rsidRPr="00FF4DF8">
        <w:rPr>
          <w:sz w:val="18"/>
          <w:szCs w:val="18"/>
          <w:lang w:val="cs-CZ"/>
        </w:rPr>
        <w:t xml:space="preserve">distributory </w:t>
      </w:r>
      <w:r w:rsidR="00A34D02" w:rsidRPr="00FF4DF8">
        <w:rPr>
          <w:sz w:val="18"/>
          <w:szCs w:val="18"/>
          <w:lang w:val="cs-CZ"/>
        </w:rPr>
        <w:t>z různorodých sektorů:</w:t>
      </w:r>
      <w:r w:rsidR="00ED1C0D" w:rsidRPr="00FF4DF8">
        <w:rPr>
          <w:sz w:val="18"/>
          <w:szCs w:val="18"/>
          <w:lang w:val="cs-CZ"/>
        </w:rPr>
        <w:t xml:space="preserve"> </w:t>
      </w:r>
      <w:r w:rsidRPr="00FF4DF8">
        <w:rPr>
          <w:sz w:val="18"/>
          <w:szCs w:val="18"/>
          <w:lang w:val="cs-CZ"/>
        </w:rPr>
        <w:t>banky a finanční instituce, automobilové společnosti, maloobchodní prodejci, telekomunikační společnosti, energetické společnosti, nezávislí finanční poradci a makléři</w:t>
      </w:r>
      <w:r w:rsidR="00FF4DF8" w:rsidRPr="00FF4DF8">
        <w:rPr>
          <w:sz w:val="18"/>
          <w:szCs w:val="18"/>
          <w:lang w:val="cs-CZ"/>
        </w:rPr>
        <w:t>.</w:t>
      </w:r>
      <w:r w:rsidR="00ED1C0D" w:rsidRPr="00FF4DF8">
        <w:rPr>
          <w:sz w:val="18"/>
          <w:szCs w:val="18"/>
          <w:lang w:val="cs-CZ"/>
        </w:rPr>
        <w:t xml:space="preserve"> Společně s těmito partnery uvádí na trh produkty koncovým zákazníkům</w:t>
      </w:r>
      <w:r w:rsidRPr="00050900">
        <w:rPr>
          <w:sz w:val="18"/>
          <w:szCs w:val="18"/>
          <w:lang w:val="cs-CZ"/>
        </w:rPr>
        <w:t>.</w:t>
      </w:r>
      <w:r w:rsidR="00811EE7" w:rsidRPr="00050900">
        <w:rPr>
          <w:sz w:val="18"/>
          <w:szCs w:val="18"/>
          <w:lang w:val="cs-CZ"/>
        </w:rPr>
        <w:t xml:space="preserve"> </w:t>
      </w:r>
      <w:r w:rsidR="00FA6ADB" w:rsidRPr="00050900">
        <w:rPr>
          <w:sz w:val="18"/>
          <w:szCs w:val="18"/>
          <w:lang w:val="cs-CZ"/>
        </w:rPr>
        <w:t xml:space="preserve">BNP Paribas </w:t>
      </w:r>
      <w:proofErr w:type="spellStart"/>
      <w:r w:rsidR="00FA6ADB" w:rsidRPr="00050900">
        <w:rPr>
          <w:sz w:val="18"/>
          <w:szCs w:val="18"/>
          <w:lang w:val="cs-CZ"/>
        </w:rPr>
        <w:t>Cardif</w:t>
      </w:r>
      <w:proofErr w:type="spellEnd"/>
      <w:r w:rsidR="00FA6ADB" w:rsidRPr="00050900">
        <w:rPr>
          <w:sz w:val="18"/>
          <w:szCs w:val="18"/>
          <w:lang w:val="cs-CZ"/>
        </w:rPr>
        <w:t xml:space="preserve"> je považován za celosvětového specialistu </w:t>
      </w:r>
      <w:r w:rsidR="00841C08" w:rsidRPr="00050900">
        <w:rPr>
          <w:sz w:val="18"/>
          <w:szCs w:val="18"/>
          <w:lang w:val="cs-CZ"/>
        </w:rPr>
        <w:t>na pojištění osob</w:t>
      </w:r>
      <w:r w:rsidR="008D445E" w:rsidRPr="00050900">
        <w:rPr>
          <w:sz w:val="18"/>
          <w:szCs w:val="18"/>
          <w:lang w:val="cs-CZ"/>
        </w:rPr>
        <w:t xml:space="preserve">. Pojišťuje 100 milionu klientů v 35 zemích a má silnou pozici ve třech regionech – Evropa, Asie a Latinská Amerika. BNP Paribas </w:t>
      </w:r>
      <w:proofErr w:type="spellStart"/>
      <w:r w:rsidR="008D445E" w:rsidRPr="00050900">
        <w:rPr>
          <w:sz w:val="18"/>
          <w:szCs w:val="18"/>
          <w:lang w:val="cs-CZ"/>
        </w:rPr>
        <w:t>Cardif</w:t>
      </w:r>
      <w:proofErr w:type="spellEnd"/>
      <w:r w:rsidR="008D445E" w:rsidRPr="00050900">
        <w:rPr>
          <w:sz w:val="18"/>
          <w:szCs w:val="18"/>
          <w:lang w:val="cs-CZ"/>
        </w:rPr>
        <w:t xml:space="preserve"> se svými 10 000 zaměstnanci také hraje důležitou</w:t>
      </w:r>
      <w:r w:rsidR="008B263E" w:rsidRPr="00050900">
        <w:rPr>
          <w:sz w:val="18"/>
          <w:szCs w:val="18"/>
          <w:lang w:val="cs-CZ"/>
        </w:rPr>
        <w:t xml:space="preserve"> roli ve financování ekonomiky a v roce </w:t>
      </w:r>
      <w:r w:rsidR="008D445E" w:rsidRPr="00050900">
        <w:rPr>
          <w:sz w:val="18"/>
          <w:szCs w:val="18"/>
          <w:lang w:val="cs-CZ"/>
        </w:rPr>
        <w:t>201</w:t>
      </w:r>
      <w:r w:rsidR="00ED1C0D">
        <w:rPr>
          <w:sz w:val="18"/>
          <w:szCs w:val="18"/>
          <w:lang w:val="cs-CZ"/>
        </w:rPr>
        <w:t>8</w:t>
      </w:r>
      <w:r w:rsidR="008D445E" w:rsidRPr="00050900">
        <w:rPr>
          <w:sz w:val="18"/>
          <w:szCs w:val="18"/>
          <w:lang w:val="cs-CZ"/>
        </w:rPr>
        <w:t xml:space="preserve"> </w:t>
      </w:r>
      <w:r w:rsidR="008B263E" w:rsidRPr="00050900">
        <w:rPr>
          <w:sz w:val="18"/>
          <w:szCs w:val="18"/>
          <w:lang w:val="cs-CZ"/>
        </w:rPr>
        <w:t xml:space="preserve">dosáhl </w:t>
      </w:r>
      <w:r w:rsidR="00ED1C0D">
        <w:rPr>
          <w:sz w:val="18"/>
          <w:szCs w:val="18"/>
          <w:lang w:val="cs-CZ"/>
        </w:rPr>
        <w:t xml:space="preserve">hrubého </w:t>
      </w:r>
      <w:r w:rsidR="008D445E" w:rsidRPr="00050900">
        <w:rPr>
          <w:sz w:val="18"/>
          <w:szCs w:val="18"/>
          <w:lang w:val="cs-CZ"/>
        </w:rPr>
        <w:t>předepsané</w:t>
      </w:r>
      <w:r w:rsidR="008B263E" w:rsidRPr="00050900">
        <w:rPr>
          <w:sz w:val="18"/>
          <w:szCs w:val="18"/>
          <w:lang w:val="cs-CZ"/>
        </w:rPr>
        <w:t>ho</w:t>
      </w:r>
      <w:r w:rsidR="008D445E" w:rsidRPr="00050900">
        <w:rPr>
          <w:sz w:val="18"/>
          <w:szCs w:val="18"/>
          <w:lang w:val="cs-CZ"/>
        </w:rPr>
        <w:t xml:space="preserve"> pojistné</w:t>
      </w:r>
      <w:r w:rsidR="008B263E" w:rsidRPr="00050900">
        <w:rPr>
          <w:sz w:val="18"/>
          <w:szCs w:val="18"/>
          <w:lang w:val="cs-CZ"/>
        </w:rPr>
        <w:t>ho</w:t>
      </w:r>
      <w:r w:rsidR="008D445E" w:rsidRPr="00050900">
        <w:rPr>
          <w:sz w:val="18"/>
          <w:szCs w:val="18"/>
          <w:lang w:val="cs-CZ"/>
        </w:rPr>
        <w:t xml:space="preserve"> ve výši </w:t>
      </w:r>
      <w:r w:rsidR="00ED1C0D">
        <w:rPr>
          <w:sz w:val="18"/>
          <w:szCs w:val="18"/>
          <w:lang w:val="cs-CZ"/>
        </w:rPr>
        <w:t>31,8</w:t>
      </w:r>
      <w:r w:rsidR="008D445E" w:rsidRPr="00050900">
        <w:rPr>
          <w:sz w:val="18"/>
          <w:szCs w:val="18"/>
          <w:lang w:val="cs-CZ"/>
        </w:rPr>
        <w:t xml:space="preserve"> miliard EUR. </w:t>
      </w:r>
    </w:p>
    <w:p w14:paraId="10C716B7" w14:textId="77777777" w:rsidR="006402B1" w:rsidRDefault="006402B1" w:rsidP="00401528">
      <w:pPr>
        <w:rPr>
          <w:lang w:val="cs-CZ"/>
        </w:rPr>
      </w:pPr>
    </w:p>
    <w:p w14:paraId="40BF308A" w14:textId="77777777" w:rsidR="00811EE7" w:rsidRPr="00050900" w:rsidRDefault="00811EE7" w:rsidP="00A54EB9">
      <w:pPr>
        <w:rPr>
          <w:b/>
          <w:sz w:val="18"/>
          <w:szCs w:val="18"/>
          <w:lang w:val="cs-CZ"/>
        </w:rPr>
      </w:pPr>
    </w:p>
    <w:p w14:paraId="01B5F19B" w14:textId="77777777" w:rsidR="006E4402" w:rsidRDefault="006E4402" w:rsidP="00A54EB9">
      <w:pPr>
        <w:rPr>
          <w:b/>
          <w:sz w:val="18"/>
          <w:szCs w:val="18"/>
          <w:lang w:val="cs-CZ"/>
        </w:rPr>
      </w:pPr>
    </w:p>
    <w:p w14:paraId="3C02881F" w14:textId="77777777" w:rsidR="006E4402" w:rsidRDefault="006E4402" w:rsidP="00A54EB9">
      <w:pPr>
        <w:rPr>
          <w:b/>
          <w:sz w:val="18"/>
          <w:szCs w:val="18"/>
          <w:lang w:val="cs-CZ"/>
        </w:rPr>
      </w:pPr>
    </w:p>
    <w:p w14:paraId="482CEBAC" w14:textId="77777777" w:rsidR="00A54EB9" w:rsidRPr="00050900" w:rsidRDefault="00A54EB9" w:rsidP="00A54EB9">
      <w:pPr>
        <w:rPr>
          <w:b/>
          <w:sz w:val="18"/>
          <w:szCs w:val="18"/>
          <w:lang w:val="cs-CZ"/>
        </w:rPr>
      </w:pPr>
      <w:r w:rsidRPr="00050900">
        <w:rPr>
          <w:b/>
          <w:sz w:val="18"/>
          <w:szCs w:val="18"/>
          <w:lang w:val="cs-CZ"/>
        </w:rPr>
        <w:t xml:space="preserve">Kontakt </w:t>
      </w:r>
    </w:p>
    <w:p w14:paraId="7E5A113A" w14:textId="77777777" w:rsidR="00A54EB9" w:rsidRPr="00050900" w:rsidRDefault="00A54EB9" w:rsidP="00A54EB9">
      <w:pPr>
        <w:rPr>
          <w:b/>
          <w:sz w:val="18"/>
          <w:szCs w:val="18"/>
          <w:lang w:val="cs-CZ"/>
        </w:rPr>
      </w:pPr>
    </w:p>
    <w:p w14:paraId="6053E5EA" w14:textId="77777777" w:rsidR="00A54EB9" w:rsidRPr="00050900" w:rsidRDefault="00050900" w:rsidP="00A54EB9">
      <w:pPr>
        <w:jc w:val="left"/>
        <w:rPr>
          <w:b/>
          <w:sz w:val="18"/>
          <w:szCs w:val="18"/>
          <w:lang w:val="cs-CZ"/>
        </w:rPr>
      </w:pPr>
      <w:r w:rsidRPr="00050900">
        <w:rPr>
          <w:b/>
          <w:sz w:val="18"/>
          <w:szCs w:val="18"/>
          <w:lang w:val="cs-CZ"/>
        </w:rPr>
        <w:t>Petr Jarkovský</w:t>
      </w:r>
    </w:p>
    <w:p w14:paraId="0DA827FD" w14:textId="77777777" w:rsidR="00A54EB9" w:rsidRPr="00050900" w:rsidRDefault="00050900" w:rsidP="00A54EB9">
      <w:pPr>
        <w:spacing w:line="240" w:lineRule="auto"/>
        <w:jc w:val="left"/>
        <w:rPr>
          <w:sz w:val="18"/>
          <w:szCs w:val="18"/>
          <w:lang w:val="cs-CZ"/>
        </w:rPr>
      </w:pPr>
      <w:r w:rsidRPr="00050900">
        <w:rPr>
          <w:sz w:val="18"/>
          <w:szCs w:val="18"/>
          <w:lang w:val="cs-CZ"/>
        </w:rPr>
        <w:t>ASPEN.PR</w:t>
      </w:r>
    </w:p>
    <w:p w14:paraId="0712D08F" w14:textId="77777777" w:rsidR="00A54EB9" w:rsidRPr="00050900" w:rsidRDefault="00A54EB9" w:rsidP="00A54EB9">
      <w:pPr>
        <w:spacing w:line="240" w:lineRule="auto"/>
        <w:jc w:val="left"/>
        <w:rPr>
          <w:sz w:val="18"/>
          <w:szCs w:val="18"/>
          <w:lang w:val="cs-CZ"/>
        </w:rPr>
      </w:pPr>
      <w:r w:rsidRPr="00050900">
        <w:rPr>
          <w:sz w:val="18"/>
          <w:szCs w:val="18"/>
          <w:lang w:val="cs-CZ"/>
        </w:rPr>
        <w:t>Mobile: +420</w:t>
      </w:r>
      <w:r w:rsidR="00050900" w:rsidRPr="00050900">
        <w:rPr>
          <w:sz w:val="18"/>
          <w:szCs w:val="18"/>
          <w:lang w:val="cs-CZ"/>
        </w:rPr>
        <w:t> 774 225 153</w:t>
      </w:r>
    </w:p>
    <w:p w14:paraId="77D7A189" w14:textId="77777777" w:rsidR="00A54EB9" w:rsidRPr="00050900" w:rsidRDefault="00A54EB9" w:rsidP="00A54EB9">
      <w:pPr>
        <w:jc w:val="left"/>
        <w:rPr>
          <w:sz w:val="18"/>
          <w:szCs w:val="18"/>
          <w:lang w:val="cs-CZ"/>
        </w:rPr>
      </w:pPr>
      <w:r w:rsidRPr="00050900">
        <w:rPr>
          <w:sz w:val="18"/>
          <w:szCs w:val="18"/>
          <w:lang w:val="cs-CZ"/>
        </w:rPr>
        <w:t xml:space="preserve">E-mail: </w:t>
      </w:r>
      <w:hyperlink r:id="rId7" w:history="1">
        <w:r w:rsidR="00050900" w:rsidRPr="00050900">
          <w:rPr>
            <w:rStyle w:val="Hypertextovodkaz"/>
            <w:sz w:val="18"/>
            <w:szCs w:val="18"/>
            <w:lang w:val="cs-CZ"/>
          </w:rPr>
          <w:t>petr.jarkovsky</w:t>
        </w:r>
        <w:r w:rsidR="00050900" w:rsidRPr="00050900">
          <w:rPr>
            <w:rStyle w:val="Hypertextovodkaz"/>
            <w:rFonts w:cstheme="minorHAnsi"/>
            <w:sz w:val="18"/>
            <w:szCs w:val="18"/>
            <w:lang w:val="cs-CZ"/>
          </w:rPr>
          <w:t>@</w:t>
        </w:r>
        <w:r w:rsidR="00050900" w:rsidRPr="00050900">
          <w:rPr>
            <w:rStyle w:val="Hypertextovodkaz"/>
            <w:sz w:val="18"/>
            <w:szCs w:val="18"/>
            <w:lang w:val="cs-CZ"/>
          </w:rPr>
          <w:t>aspen.pr</w:t>
        </w:r>
      </w:hyperlink>
      <w:r w:rsidRPr="00050900">
        <w:rPr>
          <w:sz w:val="18"/>
          <w:szCs w:val="18"/>
          <w:lang w:val="cs-CZ"/>
        </w:rPr>
        <w:t xml:space="preserve"> </w:t>
      </w:r>
    </w:p>
    <w:p w14:paraId="265D0FB0" w14:textId="77777777" w:rsidR="00A54EB9" w:rsidRPr="00824009" w:rsidRDefault="008A095E" w:rsidP="00A54EB9">
      <w:pPr>
        <w:rPr>
          <w:rStyle w:val="Hypertextovodkaz"/>
          <w:lang w:val="en-US"/>
        </w:rPr>
      </w:pPr>
      <w:hyperlink r:id="rId8" w:tgtFrame="_blank" w:history="1">
        <w:r w:rsidR="00A54EB9" w:rsidRPr="00050900">
          <w:rPr>
            <w:rStyle w:val="Hypertextovodkaz"/>
            <w:sz w:val="18"/>
            <w:szCs w:val="18"/>
            <w:lang w:val="cs-CZ"/>
          </w:rPr>
          <w:t>www.bnpparibas.com</w:t>
        </w:r>
      </w:hyperlink>
      <w:r w:rsidR="00A54EB9" w:rsidRPr="00050900">
        <w:rPr>
          <w:sz w:val="18"/>
          <w:szCs w:val="18"/>
          <w:lang w:val="cs-CZ"/>
        </w:rPr>
        <w:t xml:space="preserve"> nebo </w:t>
      </w:r>
      <w:hyperlink w:history="1"/>
      <w:r w:rsidR="00A54EB9" w:rsidRPr="00050900">
        <w:rPr>
          <w:sz w:val="18"/>
          <w:szCs w:val="18"/>
          <w:lang w:val="cs-CZ"/>
        </w:rPr>
        <w:t xml:space="preserve"> </w:t>
      </w:r>
      <w:hyperlink r:id="rId9" w:history="1">
        <w:r w:rsidR="00C50C69" w:rsidRPr="00C50C69">
          <w:rPr>
            <w:rStyle w:val="Hypertextovodkaz"/>
            <w:sz w:val="18"/>
            <w:szCs w:val="18"/>
            <w:lang w:val="cs-CZ"/>
          </w:rPr>
          <w:t>www.cardif.cz</w:t>
        </w:r>
      </w:hyperlink>
    </w:p>
    <w:p w14:paraId="5B2FA3C9" w14:textId="77777777" w:rsidR="00A54EB9" w:rsidRPr="00B16943" w:rsidRDefault="00A54EB9" w:rsidP="00CF5C70">
      <w:pPr>
        <w:rPr>
          <w:lang w:val="cs-CZ"/>
        </w:rPr>
      </w:pPr>
    </w:p>
    <w:sectPr w:rsidR="00A54EB9" w:rsidRPr="00B16943" w:rsidSect="001B046D">
      <w:footerReference w:type="default" r:id="rId10"/>
      <w:pgSz w:w="11906" w:h="16838" w:code="9"/>
      <w:pgMar w:top="851" w:right="851" w:bottom="1418" w:left="851" w:header="170" w:footer="1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80825" w14:textId="77777777" w:rsidR="008A095E" w:rsidRDefault="008A095E" w:rsidP="008C4C01">
      <w:r>
        <w:separator/>
      </w:r>
    </w:p>
  </w:endnote>
  <w:endnote w:type="continuationSeparator" w:id="0">
    <w:p w14:paraId="028AF01B" w14:textId="77777777" w:rsidR="008A095E" w:rsidRDefault="008A095E" w:rsidP="008C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4E1F" w14:textId="78E5ECF1" w:rsidR="00161CB7" w:rsidRDefault="00805805" w:rsidP="00FC4F54">
    <w:pPr>
      <w:pStyle w:val="Zpat"/>
      <w:tabs>
        <w:tab w:val="left" w:pos="142"/>
      </w:tabs>
      <w:ind w:right="-2" w:firstLine="284"/>
    </w:pPr>
    <w:r>
      <w:rPr>
        <w:noProof/>
        <w:lang w:val="cs-CZ" w:eastAsia="ja-JP"/>
      </w:rPr>
      <w:drawing>
        <wp:anchor distT="0" distB="0" distL="114300" distR="114300" simplePos="0" relativeHeight="251659264" behindDoc="0" locked="0" layoutInCell="1" allowOverlap="1" wp14:anchorId="0CE00157" wp14:editId="38324346">
          <wp:simplePos x="0" y="0"/>
          <wp:positionH relativeFrom="margin">
            <wp:posOffset>4977130</wp:posOffset>
          </wp:positionH>
          <wp:positionV relativeFrom="margin">
            <wp:posOffset>9022715</wp:posOffset>
          </wp:positionV>
          <wp:extent cx="1639570" cy="929640"/>
          <wp:effectExtent l="0" t="0" r="0" b="3810"/>
          <wp:wrapSquare wrapText="bothSides"/>
          <wp:docPr id="2" name="Image 2" descr="C:\Users\995472\Desktop\CHARTE DE MARQUE BNP PARIBAS\SIGNATURE DECLINAISON CARDIF\CARDIF_Sign_EN\CARDIF_Sign_EN_3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995472\Desktop\CHARTE DE MARQUE BNP PARIBAS\SIGNATURE DECLINAISON CARDIF\CARDIF_Sign_EN\CARDIF_Sign_EN_3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ja-JP"/>
      </w:rPr>
      <w:drawing>
        <wp:anchor distT="0" distB="0" distL="114300" distR="114300" simplePos="0" relativeHeight="251660288" behindDoc="0" locked="0" layoutInCell="1" allowOverlap="1" wp14:anchorId="1C09CC7C" wp14:editId="18EC3176">
          <wp:simplePos x="0" y="0"/>
          <wp:positionH relativeFrom="margin">
            <wp:posOffset>-28575</wp:posOffset>
          </wp:positionH>
          <wp:positionV relativeFrom="margin">
            <wp:posOffset>9063990</wp:posOffset>
          </wp:positionV>
          <wp:extent cx="2709545" cy="789305"/>
          <wp:effectExtent l="0" t="0" r="0" b="0"/>
          <wp:wrapSquare wrapText="bothSides"/>
          <wp:docPr id="1" name="Image 1" descr="C:\Users\995472\Desktop\Logos BNP Paribas Cardif, Charte, Guidelines\537285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95472\Desktop\Logos BNP Paribas Cardif, Charte, Guidelines\537285[1]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0" r="37135"/>
                  <a:stretch/>
                </pic:blipFill>
                <pic:spPr bwMode="auto">
                  <a:xfrm>
                    <a:off x="0" y="0"/>
                    <a:ext cx="270954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46635">
      <w:rPr>
        <w:noProof/>
        <w:lang w:val="en-GB" w:eastAsia="zh-CN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38D3C" w14:textId="77777777" w:rsidR="008A095E" w:rsidRDefault="008A095E" w:rsidP="008C4C01">
      <w:r>
        <w:separator/>
      </w:r>
    </w:p>
  </w:footnote>
  <w:footnote w:type="continuationSeparator" w:id="0">
    <w:p w14:paraId="0C12755F" w14:textId="77777777" w:rsidR="008A095E" w:rsidRDefault="008A095E" w:rsidP="008C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4822"/>
    <w:multiLevelType w:val="hybridMultilevel"/>
    <w:tmpl w:val="08669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21"/>
    <w:rsid w:val="00050900"/>
    <w:rsid w:val="0006620F"/>
    <w:rsid w:val="00074D55"/>
    <w:rsid w:val="000843E0"/>
    <w:rsid w:val="000C7805"/>
    <w:rsid w:val="000D47ED"/>
    <w:rsid w:val="000D5110"/>
    <w:rsid w:val="0010236C"/>
    <w:rsid w:val="001042AB"/>
    <w:rsid w:val="0015665B"/>
    <w:rsid w:val="00156C8F"/>
    <w:rsid w:val="00161CB7"/>
    <w:rsid w:val="001B046D"/>
    <w:rsid w:val="001C099B"/>
    <w:rsid w:val="00202978"/>
    <w:rsid w:val="00211B23"/>
    <w:rsid w:val="00211F15"/>
    <w:rsid w:val="00251CE9"/>
    <w:rsid w:val="00282ADC"/>
    <w:rsid w:val="002908B1"/>
    <w:rsid w:val="00293A28"/>
    <w:rsid w:val="002A2E9D"/>
    <w:rsid w:val="002C1060"/>
    <w:rsid w:val="002C15E8"/>
    <w:rsid w:val="00302A83"/>
    <w:rsid w:val="003041A4"/>
    <w:rsid w:val="00336245"/>
    <w:rsid w:val="00346635"/>
    <w:rsid w:val="00397393"/>
    <w:rsid w:val="003A1ACF"/>
    <w:rsid w:val="003C2C7C"/>
    <w:rsid w:val="003C6E07"/>
    <w:rsid w:val="003E7704"/>
    <w:rsid w:val="003F4961"/>
    <w:rsid w:val="00401528"/>
    <w:rsid w:val="00402718"/>
    <w:rsid w:val="0042340B"/>
    <w:rsid w:val="004239B6"/>
    <w:rsid w:val="0044466D"/>
    <w:rsid w:val="00461927"/>
    <w:rsid w:val="004A4C63"/>
    <w:rsid w:val="004D034D"/>
    <w:rsid w:val="005038BF"/>
    <w:rsid w:val="00511C66"/>
    <w:rsid w:val="0053341E"/>
    <w:rsid w:val="00545CA0"/>
    <w:rsid w:val="00564A9A"/>
    <w:rsid w:val="00581275"/>
    <w:rsid w:val="00586AFA"/>
    <w:rsid w:val="005B2906"/>
    <w:rsid w:val="005F5459"/>
    <w:rsid w:val="00611C38"/>
    <w:rsid w:val="00617D1B"/>
    <w:rsid w:val="006402B1"/>
    <w:rsid w:val="006457A7"/>
    <w:rsid w:val="00651A80"/>
    <w:rsid w:val="00656FF7"/>
    <w:rsid w:val="00665850"/>
    <w:rsid w:val="00686D90"/>
    <w:rsid w:val="00697AA7"/>
    <w:rsid w:val="006C4F95"/>
    <w:rsid w:val="006C7D00"/>
    <w:rsid w:val="006E4402"/>
    <w:rsid w:val="00710021"/>
    <w:rsid w:val="00727DD9"/>
    <w:rsid w:val="00753988"/>
    <w:rsid w:val="0078035C"/>
    <w:rsid w:val="007C61F3"/>
    <w:rsid w:val="007E1428"/>
    <w:rsid w:val="007F155B"/>
    <w:rsid w:val="00800557"/>
    <w:rsid w:val="00805805"/>
    <w:rsid w:val="00811824"/>
    <w:rsid w:val="00811EE7"/>
    <w:rsid w:val="00824009"/>
    <w:rsid w:val="0082444C"/>
    <w:rsid w:val="00831B93"/>
    <w:rsid w:val="00841C08"/>
    <w:rsid w:val="0084359F"/>
    <w:rsid w:val="00845E39"/>
    <w:rsid w:val="00872393"/>
    <w:rsid w:val="008911D6"/>
    <w:rsid w:val="008A095E"/>
    <w:rsid w:val="008B263E"/>
    <w:rsid w:val="008B2F9B"/>
    <w:rsid w:val="008C4C01"/>
    <w:rsid w:val="008D445E"/>
    <w:rsid w:val="009140C0"/>
    <w:rsid w:val="00917AF6"/>
    <w:rsid w:val="0093162B"/>
    <w:rsid w:val="00973D03"/>
    <w:rsid w:val="00987435"/>
    <w:rsid w:val="00991878"/>
    <w:rsid w:val="009A6FFB"/>
    <w:rsid w:val="009E053F"/>
    <w:rsid w:val="00A120AF"/>
    <w:rsid w:val="00A1341E"/>
    <w:rsid w:val="00A34D02"/>
    <w:rsid w:val="00A54EB9"/>
    <w:rsid w:val="00A76752"/>
    <w:rsid w:val="00A96EFB"/>
    <w:rsid w:val="00AA4D51"/>
    <w:rsid w:val="00AB7A1F"/>
    <w:rsid w:val="00B138C5"/>
    <w:rsid w:val="00B16943"/>
    <w:rsid w:val="00B202A9"/>
    <w:rsid w:val="00B239E6"/>
    <w:rsid w:val="00B27DCE"/>
    <w:rsid w:val="00B7170F"/>
    <w:rsid w:val="00B779AC"/>
    <w:rsid w:val="00B946C3"/>
    <w:rsid w:val="00BA2996"/>
    <w:rsid w:val="00BB5946"/>
    <w:rsid w:val="00BD7BAA"/>
    <w:rsid w:val="00BE09A8"/>
    <w:rsid w:val="00BF49D1"/>
    <w:rsid w:val="00C50C69"/>
    <w:rsid w:val="00C578B5"/>
    <w:rsid w:val="00C64CD0"/>
    <w:rsid w:val="00C75D9A"/>
    <w:rsid w:val="00C81834"/>
    <w:rsid w:val="00CA03D6"/>
    <w:rsid w:val="00CA32AE"/>
    <w:rsid w:val="00CA515D"/>
    <w:rsid w:val="00CF5C70"/>
    <w:rsid w:val="00D061B6"/>
    <w:rsid w:val="00D065B0"/>
    <w:rsid w:val="00D306F6"/>
    <w:rsid w:val="00D36C80"/>
    <w:rsid w:val="00D53BE9"/>
    <w:rsid w:val="00D54116"/>
    <w:rsid w:val="00D56746"/>
    <w:rsid w:val="00DF71C4"/>
    <w:rsid w:val="00E079EF"/>
    <w:rsid w:val="00E21629"/>
    <w:rsid w:val="00E23E6B"/>
    <w:rsid w:val="00E36A99"/>
    <w:rsid w:val="00E37B92"/>
    <w:rsid w:val="00E40E33"/>
    <w:rsid w:val="00E839E8"/>
    <w:rsid w:val="00ED1C0D"/>
    <w:rsid w:val="00F0569A"/>
    <w:rsid w:val="00F23EAB"/>
    <w:rsid w:val="00F91D69"/>
    <w:rsid w:val="00F91D9C"/>
    <w:rsid w:val="00FA004B"/>
    <w:rsid w:val="00FA6ADB"/>
    <w:rsid w:val="00FB05F9"/>
    <w:rsid w:val="00FC4F54"/>
    <w:rsid w:val="00FF4DF8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2AFCE"/>
  <w15:docId w15:val="{0BD23232-1981-4605-9362-467A93A8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C01"/>
    <w:pPr>
      <w:spacing w:line="264" w:lineRule="auto"/>
      <w:jc w:val="both"/>
    </w:pPr>
    <w:rPr>
      <w:rFonts w:asciiTheme="minorHAnsi" w:hAnsiTheme="minorHAns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4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4116"/>
    <w:rPr>
      <w:color w:val="00A76C" w:themeColor="accent6"/>
      <w:u w:val="none"/>
    </w:rPr>
  </w:style>
  <w:style w:type="character" w:customStyle="1" w:styleId="Nadpis1Char">
    <w:name w:val="Nadpis 1 Char"/>
    <w:basedOn w:val="Standardnpsmoodstavce"/>
    <w:link w:val="Nadpis1"/>
    <w:uiPriority w:val="9"/>
    <w:rsid w:val="00D54116"/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paragraph" w:styleId="Zpat">
    <w:name w:val="footer"/>
    <w:basedOn w:val="Normln"/>
    <w:link w:val="ZpatChar"/>
    <w:uiPriority w:val="99"/>
    <w:unhideWhenUsed/>
    <w:rsid w:val="00E839E8"/>
    <w:pPr>
      <w:tabs>
        <w:tab w:val="center" w:pos="4536"/>
        <w:tab w:val="right" w:pos="9072"/>
      </w:tabs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E839E8"/>
    <w:rPr>
      <w:rFonts w:asciiTheme="minorHAnsi" w:hAnsiTheme="minorHAnsi"/>
      <w:sz w:val="12"/>
    </w:rPr>
  </w:style>
  <w:style w:type="paragraph" w:customStyle="1" w:styleId="Pied-mentions-G">
    <w:name w:val="Pied-mentions-G"/>
    <w:basedOn w:val="Zpat"/>
    <w:qFormat/>
    <w:rsid w:val="002C15E8"/>
    <w:pPr>
      <w:tabs>
        <w:tab w:val="clear" w:pos="4536"/>
        <w:tab w:val="clear" w:pos="9072"/>
        <w:tab w:val="center" w:pos="5245"/>
        <w:tab w:val="right" w:pos="10632"/>
      </w:tabs>
    </w:pPr>
    <w:rPr>
      <w:sz w:val="16"/>
      <w:szCs w:val="16"/>
    </w:rPr>
  </w:style>
  <w:style w:type="paragraph" w:customStyle="1" w:styleId="Pied-mentions-M">
    <w:name w:val="Pied-mentions-M"/>
    <w:basedOn w:val="Zpat"/>
    <w:qFormat/>
    <w:rsid w:val="002C15E8"/>
    <w:pPr>
      <w:tabs>
        <w:tab w:val="clear" w:pos="4536"/>
        <w:tab w:val="clear" w:pos="9072"/>
        <w:tab w:val="center" w:pos="5245"/>
        <w:tab w:val="right" w:pos="10632"/>
      </w:tabs>
      <w:jc w:val="center"/>
    </w:pPr>
    <w:rPr>
      <w:color w:val="939598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C4C01"/>
    <w:pPr>
      <w:spacing w:before="720" w:after="720" w:line="216" w:lineRule="auto"/>
      <w:contextualSpacing/>
      <w:jc w:val="left"/>
    </w:pPr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91878"/>
    <w:pPr>
      <w:jc w:val="center"/>
    </w:pPr>
    <w:rPr>
      <w:b/>
      <w:caps/>
      <w:noProof/>
      <w:color w:val="FFFFFF" w:themeColor="background1"/>
      <w:szCs w:val="16"/>
      <w:lang w:eastAsia="fr-FR"/>
    </w:rPr>
  </w:style>
  <w:style w:type="character" w:customStyle="1" w:styleId="PodnadpisChar">
    <w:name w:val="Podnadpis Char"/>
    <w:basedOn w:val="Standardnpsmoodstavce"/>
    <w:link w:val="Podnadpis"/>
    <w:uiPriority w:val="11"/>
    <w:rsid w:val="00991878"/>
    <w:rPr>
      <w:rFonts w:asciiTheme="minorHAnsi" w:hAnsiTheme="minorHAnsi"/>
      <w:b/>
      <w:caps/>
      <w:noProof/>
      <w:color w:val="FFFFFF" w:themeColor="background1"/>
      <w:sz w:val="24"/>
      <w:szCs w:val="16"/>
      <w:lang w:eastAsia="fr-FR"/>
    </w:rPr>
  </w:style>
  <w:style w:type="paragraph" w:styleId="Zhlav">
    <w:name w:val="header"/>
    <w:basedOn w:val="Normln"/>
    <w:link w:val="ZhlavChar"/>
    <w:uiPriority w:val="99"/>
    <w:unhideWhenUsed/>
    <w:rsid w:val="00161C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1CB7"/>
    <w:rPr>
      <w:rFonts w:asciiTheme="minorHAnsi" w:hAnsi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245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8C4C01"/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B169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6943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6943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9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6943"/>
    <w:rPr>
      <w:rFonts w:asciiTheme="minorHAnsi" w:hAnsiTheme="minorHAnsi"/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090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50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ppariba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.jarkovsky@aspen.p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rdif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NPP">
  <a:themeElements>
    <a:clrScheme name="BNPP">
      <a:dk1>
        <a:srgbClr val="000000"/>
      </a:dk1>
      <a:lt1>
        <a:srgbClr val="FFFFFF"/>
      </a:lt1>
      <a:dk2>
        <a:srgbClr val="939598"/>
      </a:dk2>
      <a:lt2>
        <a:srgbClr val="F0F0F0"/>
      </a:lt2>
      <a:accent1>
        <a:srgbClr val="00A76C"/>
      </a:accent1>
      <a:accent2>
        <a:srgbClr val="82A44A"/>
      </a:accent2>
      <a:accent3>
        <a:srgbClr val="BFBFBF"/>
      </a:accent3>
      <a:accent4>
        <a:srgbClr val="D2DCAA"/>
      </a:accent4>
      <a:accent5>
        <a:srgbClr val="A0C873"/>
      </a:accent5>
      <a:accent6>
        <a:srgbClr val="00A76C"/>
      </a:accent6>
      <a:hlink>
        <a:srgbClr val="A0C873"/>
      </a:hlink>
      <a:folHlink>
        <a:srgbClr val="3C9146"/>
      </a:folHlink>
    </a:clrScheme>
    <a:fontScheme name="BNPP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175">
          <a:noFill/>
        </a:ln>
      </a:spPr>
      <a:bodyPr rot="0" spcFirstLastPara="0" vertOverflow="overflow" horzOverflow="overflow" vert="horz" wrap="square" lIns="91440" tIns="90000" rIns="91440" bIns="90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solidFill>
              <a:schemeClr val="accent4"/>
            </a:solidFill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2859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ZRIHEN</dc:creator>
  <cp:lastModifiedBy>Šárka</cp:lastModifiedBy>
  <cp:revision>2</cp:revision>
  <cp:lastPrinted>2018-07-26T11:18:00Z</cp:lastPrinted>
  <dcterms:created xsi:type="dcterms:W3CDTF">2019-05-20T10:38:00Z</dcterms:created>
  <dcterms:modified xsi:type="dcterms:W3CDTF">2019-05-20T10:38:00Z</dcterms:modified>
</cp:coreProperties>
</file>