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FA" w:rsidRPr="0032540F" w:rsidRDefault="001834FA" w:rsidP="00E4447F">
      <w:pPr>
        <w:pStyle w:val="Zkladntext"/>
        <w:spacing w:after="192"/>
        <w:jc w:val="left"/>
        <w:rPr>
          <w:sz w:val="28"/>
          <w:szCs w:val="28"/>
          <w:lang w:val="cs-CZ"/>
        </w:rPr>
      </w:pPr>
    </w:p>
    <w:p w:rsidR="001834FA" w:rsidRPr="0032540F" w:rsidRDefault="003B7ADB" w:rsidP="00E4447F">
      <w:pPr>
        <w:pStyle w:val="Zkladntext"/>
        <w:spacing w:after="192"/>
        <w:jc w:val="left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KOMENTÁŘ</w:t>
      </w:r>
      <w:r>
        <w:rPr>
          <w:sz w:val="28"/>
          <w:szCs w:val="28"/>
          <w:lang w:val="cs-CZ"/>
        </w:rPr>
        <w:tab/>
      </w:r>
      <w:r w:rsidR="00A214A7" w:rsidRPr="0032540F">
        <w:rPr>
          <w:sz w:val="28"/>
          <w:szCs w:val="28"/>
          <w:lang w:val="cs-CZ"/>
        </w:rPr>
        <w:tab/>
      </w:r>
      <w:r w:rsidR="001834FA" w:rsidRPr="0032540F">
        <w:rPr>
          <w:sz w:val="28"/>
          <w:szCs w:val="28"/>
          <w:lang w:val="cs-CZ"/>
        </w:rPr>
        <w:tab/>
      </w:r>
      <w:r w:rsidR="001834FA" w:rsidRPr="0032540F">
        <w:rPr>
          <w:sz w:val="28"/>
          <w:szCs w:val="28"/>
          <w:lang w:val="cs-CZ"/>
        </w:rPr>
        <w:tab/>
      </w:r>
      <w:r w:rsidR="001834FA" w:rsidRPr="0032540F">
        <w:rPr>
          <w:sz w:val="28"/>
          <w:szCs w:val="28"/>
          <w:lang w:val="cs-CZ"/>
        </w:rPr>
        <w:tab/>
      </w:r>
      <w:r w:rsidR="001834FA" w:rsidRPr="0032540F">
        <w:rPr>
          <w:sz w:val="28"/>
          <w:szCs w:val="28"/>
          <w:lang w:val="cs-CZ"/>
        </w:rPr>
        <w:tab/>
      </w:r>
      <w:r w:rsidR="001834FA" w:rsidRPr="0032540F">
        <w:rPr>
          <w:sz w:val="28"/>
          <w:szCs w:val="28"/>
          <w:lang w:val="cs-CZ"/>
        </w:rPr>
        <w:tab/>
      </w:r>
      <w:r w:rsidR="001834FA" w:rsidRPr="0032540F">
        <w:rPr>
          <w:sz w:val="28"/>
          <w:szCs w:val="28"/>
          <w:lang w:val="cs-CZ"/>
        </w:rPr>
        <w:tab/>
      </w:r>
      <w:r w:rsidR="006E50DF">
        <w:rPr>
          <w:sz w:val="28"/>
          <w:szCs w:val="28"/>
          <w:lang w:val="cs-CZ"/>
        </w:rPr>
        <w:t>1</w:t>
      </w:r>
      <w:r w:rsidR="00DF474A">
        <w:rPr>
          <w:sz w:val="28"/>
          <w:szCs w:val="28"/>
          <w:lang w:val="cs-CZ"/>
        </w:rPr>
        <w:t>4</w:t>
      </w:r>
      <w:r w:rsidR="001834FA" w:rsidRPr="0032540F">
        <w:rPr>
          <w:sz w:val="28"/>
          <w:szCs w:val="28"/>
          <w:lang w:val="cs-CZ"/>
        </w:rPr>
        <w:t xml:space="preserve">. </w:t>
      </w:r>
      <w:r w:rsidR="00A048E2">
        <w:rPr>
          <w:sz w:val="28"/>
          <w:szCs w:val="28"/>
          <w:lang w:val="cs-CZ"/>
        </w:rPr>
        <w:t>10</w:t>
      </w:r>
      <w:r w:rsidR="001834FA" w:rsidRPr="0032540F">
        <w:rPr>
          <w:sz w:val="28"/>
          <w:szCs w:val="28"/>
          <w:lang w:val="cs-CZ"/>
        </w:rPr>
        <w:t>. 2019</w:t>
      </w:r>
    </w:p>
    <w:p w:rsidR="00C510F1" w:rsidRPr="0032540F" w:rsidRDefault="00C510F1" w:rsidP="00E4447F">
      <w:pPr>
        <w:spacing w:before="120"/>
        <w:rPr>
          <w:rFonts w:ascii="Arial" w:hAnsi="Arial" w:cs="Arial"/>
          <w:b/>
          <w:bCs/>
          <w:sz w:val="24"/>
          <w:szCs w:val="24"/>
          <w:lang w:val="cs-CZ"/>
        </w:rPr>
      </w:pPr>
    </w:p>
    <w:p w:rsidR="006E50DF" w:rsidRDefault="006523F8" w:rsidP="00E4447F">
      <w:pPr>
        <w:spacing w:after="0" w:line="240" w:lineRule="auto"/>
        <w:rPr>
          <w:rFonts w:ascii="Arial" w:hAnsi="Arial" w:cs="Arial"/>
          <w:b/>
          <w:sz w:val="32"/>
          <w:szCs w:val="32"/>
          <w:lang w:val="cs-CZ"/>
        </w:rPr>
      </w:pPr>
      <w:r w:rsidRPr="006523F8">
        <w:rPr>
          <w:rFonts w:ascii="Arial" w:hAnsi="Arial" w:cs="Arial"/>
          <w:b/>
          <w:sz w:val="32"/>
          <w:szCs w:val="32"/>
          <w:lang w:val="cs-CZ"/>
        </w:rPr>
        <w:t xml:space="preserve">Samsung oznámil propojení Samsung </w:t>
      </w:r>
      <w:proofErr w:type="spellStart"/>
      <w:r w:rsidRPr="006523F8">
        <w:rPr>
          <w:rFonts w:ascii="Arial" w:hAnsi="Arial" w:cs="Arial"/>
          <w:b/>
          <w:sz w:val="32"/>
          <w:szCs w:val="32"/>
          <w:lang w:val="cs-CZ"/>
        </w:rPr>
        <w:t>Pay</w:t>
      </w:r>
      <w:proofErr w:type="spellEnd"/>
      <w:r w:rsidRPr="006523F8">
        <w:rPr>
          <w:rFonts w:ascii="Arial" w:hAnsi="Arial" w:cs="Arial"/>
          <w:b/>
          <w:sz w:val="32"/>
          <w:szCs w:val="32"/>
          <w:lang w:val="cs-CZ"/>
        </w:rPr>
        <w:t xml:space="preserve"> </w:t>
      </w:r>
      <w:r>
        <w:rPr>
          <w:rFonts w:ascii="Arial" w:hAnsi="Arial" w:cs="Arial"/>
          <w:b/>
          <w:sz w:val="32"/>
          <w:szCs w:val="32"/>
          <w:lang w:val="cs-CZ"/>
        </w:rPr>
        <w:t xml:space="preserve">s </w:t>
      </w:r>
      <w:proofErr w:type="spellStart"/>
      <w:r w:rsidRPr="006523F8">
        <w:rPr>
          <w:rFonts w:ascii="Arial" w:hAnsi="Arial" w:cs="Arial"/>
          <w:b/>
          <w:sz w:val="32"/>
          <w:szCs w:val="32"/>
          <w:lang w:val="cs-CZ"/>
        </w:rPr>
        <w:t>Finablr</w:t>
      </w:r>
      <w:proofErr w:type="spellEnd"/>
    </w:p>
    <w:p w:rsidR="006523F8" w:rsidRDefault="006523F8" w:rsidP="00E4447F">
      <w:pPr>
        <w:spacing w:after="0" w:line="240" w:lineRule="auto"/>
        <w:rPr>
          <w:rFonts w:ascii="Arial" w:hAnsi="Arial" w:cs="Arial"/>
          <w:b/>
          <w:sz w:val="32"/>
          <w:szCs w:val="32"/>
          <w:lang w:val="cs-CZ"/>
        </w:rPr>
      </w:pPr>
    </w:p>
    <w:p w:rsidR="006523F8" w:rsidRDefault="006523F8" w:rsidP="00E4447F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</w:p>
    <w:p w:rsidR="007C5E50" w:rsidRPr="007C5E50" w:rsidRDefault="007C5E50" w:rsidP="00E4447F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Karel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Kotoun</w:t>
      </w:r>
      <w:proofErr w:type="spellEnd"/>
      <w:r>
        <w:rPr>
          <w:rFonts w:ascii="Arial" w:hAnsi="Arial" w:cs="Arial"/>
          <w:sz w:val="22"/>
          <w:szCs w:val="22"/>
          <w:lang w:val="cs-CZ"/>
        </w:rPr>
        <w:t>,</w:t>
      </w:r>
      <w:r w:rsidR="003B7ADB" w:rsidRPr="003B7ADB">
        <w:rPr>
          <w:rFonts w:ascii="Arial" w:hAnsi="Arial" w:cs="Arial"/>
          <w:sz w:val="22"/>
          <w:szCs w:val="22"/>
          <w:lang w:val="cs-CZ"/>
        </w:rPr>
        <w:t xml:space="preserve"> manažer v oblasti finančn</w:t>
      </w:r>
      <w:r w:rsidR="00DC5FE5">
        <w:rPr>
          <w:rFonts w:ascii="Arial" w:hAnsi="Arial" w:cs="Arial"/>
          <w:sz w:val="22"/>
          <w:szCs w:val="22"/>
          <w:lang w:val="cs-CZ"/>
        </w:rPr>
        <w:t>í</w:t>
      </w:r>
      <w:r w:rsidR="003B7ADB" w:rsidRPr="003B7ADB">
        <w:rPr>
          <w:rFonts w:ascii="Arial" w:hAnsi="Arial" w:cs="Arial"/>
          <w:sz w:val="22"/>
          <w:szCs w:val="22"/>
          <w:lang w:val="cs-CZ"/>
        </w:rPr>
        <w:t xml:space="preserve">ch služeb, </w:t>
      </w:r>
      <w:proofErr w:type="spellStart"/>
      <w:r w:rsidR="003B7ADB" w:rsidRPr="003B7ADB">
        <w:rPr>
          <w:rFonts w:ascii="Arial" w:hAnsi="Arial" w:cs="Arial"/>
          <w:sz w:val="22"/>
          <w:szCs w:val="22"/>
          <w:lang w:val="cs-CZ"/>
        </w:rPr>
        <w:t>Accenture</w:t>
      </w:r>
      <w:proofErr w:type="spellEnd"/>
    </w:p>
    <w:p w:rsidR="007C5E50" w:rsidRDefault="007C5E50" w:rsidP="00E4447F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</w:p>
    <w:p w:rsidR="00B37A97" w:rsidRDefault="00B37A97" w:rsidP="00B37A97">
      <w:pPr>
        <w:spacing w:after="0" w:line="360" w:lineRule="auto"/>
        <w:rPr>
          <w:rFonts w:ascii="Arial" w:hAnsi="Arial" w:cs="Arial"/>
          <w:sz w:val="22"/>
          <w:szCs w:val="22"/>
          <w:lang w:val="cs-CZ"/>
        </w:rPr>
      </w:pPr>
    </w:p>
    <w:p w:rsidR="00B37A97" w:rsidRPr="00B37A97" w:rsidRDefault="00B37A97" w:rsidP="00B37A97">
      <w:pPr>
        <w:spacing w:after="0" w:line="360" w:lineRule="auto"/>
        <w:rPr>
          <w:rFonts w:ascii="Arial" w:hAnsi="Arial" w:cs="Arial"/>
          <w:sz w:val="22"/>
          <w:szCs w:val="22"/>
          <w:lang w:val="cs-CZ"/>
        </w:rPr>
      </w:pPr>
      <w:r w:rsidRPr="00B37A97">
        <w:rPr>
          <w:rFonts w:ascii="Arial" w:hAnsi="Arial" w:cs="Arial"/>
          <w:sz w:val="22"/>
          <w:szCs w:val="22"/>
          <w:lang w:val="cs-CZ"/>
        </w:rPr>
        <w:t xml:space="preserve">Samsung minulý týden oznámil ve Spojených státech propojení své služby Samsung </w:t>
      </w:r>
      <w:proofErr w:type="spellStart"/>
      <w:r w:rsidRPr="00B37A97">
        <w:rPr>
          <w:rFonts w:ascii="Arial" w:hAnsi="Arial" w:cs="Arial"/>
          <w:sz w:val="22"/>
          <w:szCs w:val="22"/>
          <w:lang w:val="cs-CZ"/>
        </w:rPr>
        <w:t>Pay</w:t>
      </w:r>
      <w:proofErr w:type="spellEnd"/>
      <w:r w:rsidRPr="00B37A97">
        <w:rPr>
          <w:rFonts w:ascii="Arial" w:hAnsi="Arial" w:cs="Arial"/>
          <w:sz w:val="22"/>
          <w:szCs w:val="22"/>
          <w:lang w:val="cs-CZ"/>
        </w:rPr>
        <w:t xml:space="preserve"> se společností </w:t>
      </w:r>
      <w:proofErr w:type="spellStart"/>
      <w:r w:rsidRPr="00B37A97">
        <w:rPr>
          <w:rFonts w:ascii="Arial" w:hAnsi="Arial" w:cs="Arial"/>
          <w:sz w:val="22"/>
          <w:szCs w:val="22"/>
          <w:lang w:val="cs-CZ"/>
        </w:rPr>
        <w:t>Finablr</w:t>
      </w:r>
      <w:proofErr w:type="spellEnd"/>
      <w:r w:rsidRPr="00B37A97">
        <w:rPr>
          <w:rFonts w:ascii="Arial" w:hAnsi="Arial" w:cs="Arial"/>
          <w:sz w:val="22"/>
          <w:szCs w:val="22"/>
          <w:lang w:val="cs-CZ"/>
        </w:rPr>
        <w:t>, která zajišťuje mezinárodní převod peněz mezi uživateli služby za výhodné poplatky. Jedná se tak o další partnerství napříč sektory, které se vyznačuje svou výhodností pro zákazníky a zároveň vytvářením ekosystémů, jež mají za cíl zákazníky polapit a nepustit.</w:t>
      </w:r>
    </w:p>
    <w:p w:rsidR="00B37A97" w:rsidRPr="00B37A97" w:rsidRDefault="00B37A97" w:rsidP="00B37A97">
      <w:pPr>
        <w:spacing w:after="0" w:line="360" w:lineRule="auto"/>
        <w:rPr>
          <w:rFonts w:ascii="Arial" w:hAnsi="Arial" w:cs="Arial"/>
          <w:sz w:val="22"/>
          <w:szCs w:val="22"/>
          <w:lang w:val="cs-CZ"/>
        </w:rPr>
      </w:pPr>
      <w:r w:rsidRPr="00B37A97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B37A97" w:rsidRPr="00B37A97" w:rsidRDefault="00B37A97" w:rsidP="00B37A97">
      <w:pPr>
        <w:spacing w:after="0" w:line="360" w:lineRule="auto"/>
        <w:rPr>
          <w:rFonts w:ascii="Arial" w:hAnsi="Arial" w:cs="Arial"/>
          <w:sz w:val="22"/>
          <w:szCs w:val="22"/>
          <w:lang w:val="cs-CZ"/>
        </w:rPr>
      </w:pPr>
      <w:bookmarkStart w:id="0" w:name="_GoBack"/>
      <w:r w:rsidRPr="00B37A97">
        <w:rPr>
          <w:rFonts w:ascii="Arial" w:hAnsi="Arial" w:cs="Arial"/>
          <w:sz w:val="22"/>
          <w:szCs w:val="22"/>
          <w:lang w:val="cs-CZ"/>
        </w:rPr>
        <w:t xml:space="preserve">Otázkou je, proč si Samsung zvolil právě </w:t>
      </w:r>
      <w:proofErr w:type="spellStart"/>
      <w:proofErr w:type="gramStart"/>
      <w:r w:rsidRPr="00B37A97">
        <w:rPr>
          <w:rFonts w:ascii="Arial" w:hAnsi="Arial" w:cs="Arial"/>
          <w:sz w:val="22"/>
          <w:szCs w:val="22"/>
          <w:lang w:val="cs-CZ"/>
        </w:rPr>
        <w:t>Finablr</w:t>
      </w:r>
      <w:proofErr w:type="spellEnd"/>
      <w:proofErr w:type="gramEnd"/>
      <w:r w:rsidRPr="00B37A97">
        <w:rPr>
          <w:rFonts w:ascii="Arial" w:hAnsi="Arial" w:cs="Arial"/>
          <w:sz w:val="22"/>
          <w:szCs w:val="22"/>
          <w:lang w:val="cs-CZ"/>
        </w:rPr>
        <w:t xml:space="preserve"> a ne některého z již etablovaných finančních domů. Vysvětlení může být několik. A to, výhodnější podmínky pro koncové zákazníky, přívětivější služby, či jednodušší technická integrace.</w:t>
      </w:r>
    </w:p>
    <w:p w:rsidR="00B37A97" w:rsidRPr="00B37A97" w:rsidRDefault="00B37A97" w:rsidP="00B37A97">
      <w:pPr>
        <w:spacing w:after="0" w:line="360" w:lineRule="auto"/>
        <w:rPr>
          <w:rFonts w:ascii="Arial" w:hAnsi="Arial" w:cs="Arial"/>
          <w:sz w:val="22"/>
          <w:szCs w:val="22"/>
          <w:lang w:val="cs-CZ"/>
        </w:rPr>
      </w:pPr>
      <w:r w:rsidRPr="00B37A97">
        <w:rPr>
          <w:rFonts w:ascii="Arial" w:hAnsi="Arial" w:cs="Arial"/>
          <w:sz w:val="22"/>
          <w:szCs w:val="22"/>
          <w:lang w:val="cs-CZ"/>
        </w:rPr>
        <w:t xml:space="preserve">Ať už důvody pro zvolení společnosti </w:t>
      </w:r>
      <w:proofErr w:type="spellStart"/>
      <w:r w:rsidRPr="00B37A97">
        <w:rPr>
          <w:rFonts w:ascii="Arial" w:hAnsi="Arial" w:cs="Arial"/>
          <w:sz w:val="22"/>
          <w:szCs w:val="22"/>
          <w:lang w:val="cs-CZ"/>
        </w:rPr>
        <w:t>Finablr</w:t>
      </w:r>
      <w:proofErr w:type="spellEnd"/>
      <w:r w:rsidRPr="00B37A97">
        <w:rPr>
          <w:rFonts w:ascii="Arial" w:hAnsi="Arial" w:cs="Arial"/>
          <w:sz w:val="22"/>
          <w:szCs w:val="22"/>
          <w:lang w:val="cs-CZ"/>
        </w:rPr>
        <w:t xml:space="preserve"> byl</w:t>
      </w:r>
      <w:r>
        <w:rPr>
          <w:rFonts w:ascii="Arial" w:hAnsi="Arial" w:cs="Arial"/>
          <w:sz w:val="22"/>
          <w:szCs w:val="22"/>
          <w:lang w:val="cs-CZ"/>
        </w:rPr>
        <w:t>y</w:t>
      </w:r>
      <w:r w:rsidRPr="00B37A97">
        <w:rPr>
          <w:rFonts w:ascii="Arial" w:hAnsi="Arial" w:cs="Arial"/>
          <w:sz w:val="22"/>
          <w:szCs w:val="22"/>
          <w:lang w:val="cs-CZ"/>
        </w:rPr>
        <w:t xml:space="preserve"> jakékoliv, poukazuje to na trend</w:t>
      </w:r>
      <w:r w:rsidR="005C3884">
        <w:rPr>
          <w:rFonts w:ascii="Arial" w:hAnsi="Arial" w:cs="Arial"/>
          <w:sz w:val="22"/>
          <w:szCs w:val="22"/>
          <w:lang w:val="cs-CZ"/>
        </w:rPr>
        <w:t>,</w:t>
      </w:r>
      <w:r w:rsidRPr="00B37A97">
        <w:rPr>
          <w:rFonts w:ascii="Arial" w:hAnsi="Arial" w:cs="Arial"/>
          <w:sz w:val="22"/>
          <w:szCs w:val="22"/>
          <w:lang w:val="cs-CZ"/>
        </w:rPr>
        <w:t xml:space="preserve"> ve kterém již nejsou finanční služby poskytovány pouze finančními institucemi, ba naopak začínají být poskytovány i globálními technologickými giganty, mezi které se řadí Google (Google </w:t>
      </w:r>
      <w:proofErr w:type="spellStart"/>
      <w:r w:rsidRPr="00B37A97">
        <w:rPr>
          <w:rFonts w:ascii="Arial" w:hAnsi="Arial" w:cs="Arial"/>
          <w:sz w:val="22"/>
          <w:szCs w:val="22"/>
          <w:lang w:val="cs-CZ"/>
        </w:rPr>
        <w:t>Pay</w:t>
      </w:r>
      <w:proofErr w:type="spellEnd"/>
      <w:r w:rsidRPr="00B37A97">
        <w:rPr>
          <w:rFonts w:ascii="Arial" w:hAnsi="Arial" w:cs="Arial"/>
          <w:sz w:val="22"/>
          <w:szCs w:val="22"/>
          <w:lang w:val="cs-CZ"/>
        </w:rPr>
        <w:t>), Facebook (</w:t>
      </w:r>
      <w:proofErr w:type="gramStart"/>
      <w:r w:rsidRPr="00B37A97">
        <w:rPr>
          <w:rFonts w:ascii="Arial" w:hAnsi="Arial" w:cs="Arial"/>
          <w:sz w:val="22"/>
          <w:szCs w:val="22"/>
          <w:lang w:val="cs-CZ"/>
        </w:rPr>
        <w:t>Libra</w:t>
      </w:r>
      <w:proofErr w:type="gramEnd"/>
      <w:r w:rsidRPr="00B37A97">
        <w:rPr>
          <w:rFonts w:ascii="Arial" w:hAnsi="Arial" w:cs="Arial"/>
          <w:sz w:val="22"/>
          <w:szCs w:val="22"/>
          <w:lang w:val="cs-CZ"/>
        </w:rPr>
        <w:t>), Apple (</w:t>
      </w:r>
      <w:proofErr w:type="spellStart"/>
      <w:r w:rsidRPr="00B37A97">
        <w:rPr>
          <w:rFonts w:ascii="Arial" w:hAnsi="Arial" w:cs="Arial"/>
          <w:sz w:val="22"/>
          <w:szCs w:val="22"/>
          <w:lang w:val="cs-CZ"/>
        </w:rPr>
        <w:t>ApplePay</w:t>
      </w:r>
      <w:proofErr w:type="spellEnd"/>
      <w:r w:rsidRPr="00B37A97">
        <w:rPr>
          <w:rFonts w:ascii="Arial" w:hAnsi="Arial" w:cs="Arial"/>
          <w:sz w:val="22"/>
          <w:szCs w:val="22"/>
          <w:lang w:val="cs-CZ"/>
        </w:rPr>
        <w:t xml:space="preserve">), </w:t>
      </w:r>
      <w:proofErr w:type="spellStart"/>
      <w:r w:rsidRPr="00B37A97">
        <w:rPr>
          <w:rFonts w:ascii="Arial" w:hAnsi="Arial" w:cs="Arial"/>
          <w:sz w:val="22"/>
          <w:szCs w:val="22"/>
          <w:lang w:val="cs-CZ"/>
        </w:rPr>
        <w:t>Tencent</w:t>
      </w:r>
      <w:proofErr w:type="spellEnd"/>
      <w:r w:rsidRPr="00B37A97">
        <w:rPr>
          <w:rFonts w:ascii="Arial" w:hAnsi="Arial" w:cs="Arial"/>
          <w:sz w:val="22"/>
          <w:szCs w:val="22"/>
          <w:lang w:val="cs-CZ"/>
        </w:rPr>
        <w:t xml:space="preserve"> (</w:t>
      </w:r>
      <w:proofErr w:type="spellStart"/>
      <w:r w:rsidRPr="00B37A97">
        <w:rPr>
          <w:rFonts w:ascii="Arial" w:hAnsi="Arial" w:cs="Arial"/>
          <w:sz w:val="22"/>
          <w:szCs w:val="22"/>
          <w:lang w:val="cs-CZ"/>
        </w:rPr>
        <w:t>WechatPay</w:t>
      </w:r>
      <w:proofErr w:type="spellEnd"/>
      <w:r w:rsidRPr="00B37A97">
        <w:rPr>
          <w:rFonts w:ascii="Arial" w:hAnsi="Arial" w:cs="Arial"/>
          <w:sz w:val="22"/>
          <w:szCs w:val="22"/>
          <w:lang w:val="cs-CZ"/>
        </w:rPr>
        <w:t>), Alibaba (</w:t>
      </w:r>
      <w:proofErr w:type="spellStart"/>
      <w:r w:rsidRPr="00B37A97">
        <w:rPr>
          <w:rFonts w:ascii="Arial" w:hAnsi="Arial" w:cs="Arial"/>
          <w:sz w:val="22"/>
          <w:szCs w:val="22"/>
          <w:lang w:val="cs-CZ"/>
        </w:rPr>
        <w:t>AliPay</w:t>
      </w:r>
      <w:proofErr w:type="spellEnd"/>
      <w:r w:rsidRPr="00B37A97">
        <w:rPr>
          <w:rFonts w:ascii="Arial" w:hAnsi="Arial" w:cs="Arial"/>
          <w:sz w:val="22"/>
          <w:szCs w:val="22"/>
          <w:lang w:val="cs-CZ"/>
        </w:rPr>
        <w:t>).</w:t>
      </w:r>
    </w:p>
    <w:p w:rsidR="00B37A97" w:rsidRPr="00B37A97" w:rsidRDefault="00B37A97" w:rsidP="00B37A97">
      <w:pPr>
        <w:spacing w:after="0" w:line="360" w:lineRule="auto"/>
        <w:rPr>
          <w:rFonts w:ascii="Arial" w:hAnsi="Arial" w:cs="Arial"/>
          <w:sz w:val="22"/>
          <w:szCs w:val="22"/>
          <w:lang w:val="cs-CZ"/>
        </w:rPr>
      </w:pPr>
      <w:r w:rsidRPr="00B37A97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B37A97" w:rsidRPr="00B37A97" w:rsidRDefault="00B37A97" w:rsidP="00B37A97">
      <w:pPr>
        <w:spacing w:after="0" w:line="360" w:lineRule="auto"/>
        <w:rPr>
          <w:rFonts w:ascii="Arial" w:hAnsi="Arial" w:cs="Arial"/>
          <w:sz w:val="22"/>
          <w:szCs w:val="22"/>
          <w:lang w:val="cs-CZ"/>
        </w:rPr>
      </w:pPr>
      <w:r w:rsidRPr="00B37A97">
        <w:rPr>
          <w:rFonts w:ascii="Arial" w:hAnsi="Arial" w:cs="Arial"/>
          <w:sz w:val="22"/>
          <w:szCs w:val="22"/>
          <w:lang w:val="cs-CZ"/>
        </w:rPr>
        <w:t>Tento trend má silný dopad na zisky bank, které ještě donedávna, společně s provozovateli platebních karet byl</w:t>
      </w:r>
      <w:r w:rsidR="00862680">
        <w:rPr>
          <w:rFonts w:ascii="Arial" w:hAnsi="Arial" w:cs="Arial"/>
          <w:sz w:val="22"/>
          <w:szCs w:val="22"/>
          <w:lang w:val="cs-CZ"/>
        </w:rPr>
        <w:t>y</w:t>
      </w:r>
      <w:r w:rsidRPr="00B37A97">
        <w:rPr>
          <w:rFonts w:ascii="Arial" w:hAnsi="Arial" w:cs="Arial"/>
          <w:sz w:val="22"/>
          <w:szCs w:val="22"/>
          <w:lang w:val="cs-CZ"/>
        </w:rPr>
        <w:t xml:space="preserve"> jedinými institucemi, přes které p</w:t>
      </w:r>
      <w:r>
        <w:rPr>
          <w:rFonts w:ascii="Arial" w:hAnsi="Arial" w:cs="Arial"/>
          <w:sz w:val="22"/>
          <w:szCs w:val="22"/>
          <w:lang w:val="cs-CZ"/>
        </w:rPr>
        <w:t>ro</w:t>
      </w:r>
      <w:r w:rsidRPr="00B37A97">
        <w:rPr>
          <w:rFonts w:ascii="Arial" w:hAnsi="Arial" w:cs="Arial"/>
          <w:sz w:val="22"/>
          <w:szCs w:val="22"/>
          <w:lang w:val="cs-CZ"/>
        </w:rPr>
        <w:t>bíhal</w:t>
      </w:r>
      <w:r>
        <w:rPr>
          <w:rFonts w:ascii="Arial" w:hAnsi="Arial" w:cs="Arial"/>
          <w:sz w:val="22"/>
          <w:szCs w:val="22"/>
          <w:lang w:val="cs-CZ"/>
        </w:rPr>
        <w:t>y</w:t>
      </w:r>
      <w:r w:rsidRPr="00B37A97">
        <w:rPr>
          <w:rFonts w:ascii="Arial" w:hAnsi="Arial" w:cs="Arial"/>
          <w:sz w:val="22"/>
          <w:szCs w:val="22"/>
          <w:lang w:val="cs-CZ"/>
        </w:rPr>
        <w:t xml:space="preserve"> elektronické transakce. Tento fakt ve spojení s velmi nízkými úrokovými sazbami, které nedávají moc prostoru </w:t>
      </w:r>
      <w:r w:rsidR="00862680">
        <w:rPr>
          <w:rFonts w:ascii="Arial" w:hAnsi="Arial" w:cs="Arial"/>
          <w:sz w:val="22"/>
          <w:szCs w:val="22"/>
          <w:lang w:val="cs-CZ"/>
        </w:rPr>
        <w:t>pro</w:t>
      </w:r>
      <w:r w:rsidRPr="00B37A97">
        <w:rPr>
          <w:rFonts w:ascii="Arial" w:hAnsi="Arial" w:cs="Arial"/>
          <w:sz w:val="22"/>
          <w:szCs w:val="22"/>
          <w:lang w:val="cs-CZ"/>
        </w:rPr>
        <w:t xml:space="preserve"> vysoké marže podtrhuje řada propouštění globálních bankovních domů v Evropě (např. HSBC, </w:t>
      </w:r>
      <w:proofErr w:type="spellStart"/>
      <w:r w:rsidRPr="00B37A97">
        <w:rPr>
          <w:rFonts w:ascii="Arial" w:hAnsi="Arial" w:cs="Arial"/>
          <w:sz w:val="22"/>
          <w:szCs w:val="22"/>
          <w:lang w:val="cs-CZ"/>
        </w:rPr>
        <w:t>Societe</w:t>
      </w:r>
      <w:proofErr w:type="spellEnd"/>
      <w:r w:rsidRPr="00B37A97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B37A97">
        <w:rPr>
          <w:rFonts w:ascii="Arial" w:hAnsi="Arial" w:cs="Arial"/>
          <w:sz w:val="22"/>
          <w:szCs w:val="22"/>
          <w:lang w:val="cs-CZ"/>
        </w:rPr>
        <w:t>Generale</w:t>
      </w:r>
      <w:proofErr w:type="spellEnd"/>
      <w:r w:rsidRPr="00B37A97">
        <w:rPr>
          <w:rFonts w:ascii="Arial" w:hAnsi="Arial" w:cs="Arial"/>
          <w:sz w:val="22"/>
          <w:szCs w:val="22"/>
          <w:lang w:val="cs-CZ"/>
        </w:rPr>
        <w:t>).</w:t>
      </w:r>
    </w:p>
    <w:p w:rsidR="00B37A97" w:rsidRPr="00B37A97" w:rsidRDefault="00B37A97" w:rsidP="00B37A97">
      <w:pPr>
        <w:spacing w:after="0" w:line="360" w:lineRule="auto"/>
        <w:rPr>
          <w:rFonts w:ascii="Arial" w:hAnsi="Arial" w:cs="Arial"/>
          <w:sz w:val="22"/>
          <w:szCs w:val="22"/>
          <w:lang w:val="cs-CZ"/>
        </w:rPr>
      </w:pPr>
      <w:r w:rsidRPr="00B37A97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B37A97" w:rsidRPr="00B37A97" w:rsidRDefault="00862680" w:rsidP="00B37A97">
      <w:pPr>
        <w:spacing w:after="0" w:line="36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Prů</w:t>
      </w:r>
      <w:r w:rsidR="00B37A97" w:rsidRPr="00B37A97">
        <w:rPr>
          <w:rFonts w:ascii="Arial" w:hAnsi="Arial" w:cs="Arial"/>
          <w:sz w:val="22"/>
          <w:szCs w:val="22"/>
          <w:lang w:val="cs-CZ"/>
        </w:rPr>
        <w:t xml:space="preserve">zkum společnosti </w:t>
      </w:r>
      <w:proofErr w:type="spellStart"/>
      <w:r w:rsidR="00B37A97" w:rsidRPr="00B37A97">
        <w:rPr>
          <w:rFonts w:ascii="Arial" w:hAnsi="Arial" w:cs="Arial"/>
          <w:sz w:val="22"/>
          <w:szCs w:val="22"/>
          <w:lang w:val="cs-CZ"/>
        </w:rPr>
        <w:t>Accenture</w:t>
      </w:r>
      <w:proofErr w:type="spellEnd"/>
      <w:r w:rsidR="00B37A97" w:rsidRPr="00B37A97">
        <w:rPr>
          <w:rFonts w:ascii="Arial" w:hAnsi="Arial" w:cs="Arial"/>
          <w:sz w:val="22"/>
          <w:szCs w:val="22"/>
          <w:lang w:val="cs-CZ"/>
        </w:rPr>
        <w:t xml:space="preserve"> „Průzkum nových trendů v bankovnictví – dva způsoby, jak zvítězit</w:t>
      </w:r>
      <w:r>
        <w:rPr>
          <w:rFonts w:ascii="Arial" w:hAnsi="Arial" w:cs="Arial"/>
          <w:sz w:val="22"/>
          <w:szCs w:val="22"/>
          <w:lang w:val="cs-CZ"/>
        </w:rPr>
        <w:t xml:space="preserve">, </w:t>
      </w:r>
      <w:r w:rsidR="00B37A97" w:rsidRPr="00B37A97">
        <w:rPr>
          <w:rFonts w:ascii="Arial" w:hAnsi="Arial" w:cs="Arial"/>
          <w:sz w:val="22"/>
          <w:szCs w:val="22"/>
          <w:lang w:val="cs-CZ"/>
        </w:rPr>
        <w:t xml:space="preserve">Banking Pulse </w:t>
      </w:r>
      <w:proofErr w:type="spellStart"/>
      <w:r w:rsidR="00B37A97" w:rsidRPr="00B37A97">
        <w:rPr>
          <w:rFonts w:ascii="Arial" w:hAnsi="Arial" w:cs="Arial"/>
          <w:sz w:val="22"/>
          <w:szCs w:val="22"/>
          <w:lang w:val="cs-CZ"/>
        </w:rPr>
        <w:t>Survey</w:t>
      </w:r>
      <w:proofErr w:type="spellEnd"/>
      <w:r w:rsidR="00B37A97" w:rsidRPr="00B37A97">
        <w:rPr>
          <w:rFonts w:ascii="Arial" w:hAnsi="Arial" w:cs="Arial"/>
          <w:sz w:val="22"/>
          <w:szCs w:val="22"/>
          <w:lang w:val="cs-CZ"/>
        </w:rPr>
        <w:t xml:space="preserve">: </w:t>
      </w:r>
      <w:proofErr w:type="spellStart"/>
      <w:r w:rsidR="00B37A97" w:rsidRPr="00B37A97">
        <w:rPr>
          <w:rFonts w:ascii="Arial" w:hAnsi="Arial" w:cs="Arial"/>
          <w:sz w:val="22"/>
          <w:szCs w:val="22"/>
          <w:lang w:val="cs-CZ"/>
        </w:rPr>
        <w:t>Two</w:t>
      </w:r>
      <w:proofErr w:type="spellEnd"/>
      <w:r w:rsidR="00B37A97" w:rsidRPr="00B37A97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B37A97" w:rsidRPr="00B37A97">
        <w:rPr>
          <w:rFonts w:ascii="Arial" w:hAnsi="Arial" w:cs="Arial"/>
          <w:sz w:val="22"/>
          <w:szCs w:val="22"/>
          <w:lang w:val="cs-CZ"/>
        </w:rPr>
        <w:t>Ways</w:t>
      </w:r>
      <w:proofErr w:type="spellEnd"/>
      <w:r w:rsidR="00B37A97" w:rsidRPr="00B37A97">
        <w:rPr>
          <w:rFonts w:ascii="Arial" w:hAnsi="Arial" w:cs="Arial"/>
          <w:sz w:val="22"/>
          <w:szCs w:val="22"/>
          <w:lang w:val="cs-CZ"/>
        </w:rPr>
        <w:t xml:space="preserve"> To </w:t>
      </w:r>
      <w:proofErr w:type="spellStart"/>
      <w:r w:rsidR="00B37A97" w:rsidRPr="00B37A97">
        <w:rPr>
          <w:rFonts w:ascii="Arial" w:hAnsi="Arial" w:cs="Arial"/>
          <w:sz w:val="22"/>
          <w:szCs w:val="22"/>
          <w:lang w:val="cs-CZ"/>
        </w:rPr>
        <w:t>Win</w:t>
      </w:r>
      <w:proofErr w:type="spellEnd"/>
      <w:r w:rsidR="00B37A97" w:rsidRPr="00B37A97">
        <w:rPr>
          <w:rFonts w:ascii="Arial" w:hAnsi="Arial" w:cs="Arial"/>
          <w:sz w:val="22"/>
          <w:szCs w:val="22"/>
          <w:lang w:val="cs-CZ"/>
        </w:rPr>
        <w:t>“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B37A97">
        <w:rPr>
          <w:rFonts w:ascii="Arial" w:hAnsi="Arial" w:cs="Arial"/>
          <w:sz w:val="22"/>
          <w:szCs w:val="22"/>
          <w:lang w:val="cs-CZ"/>
        </w:rPr>
        <w:t>zjistil</w:t>
      </w:r>
      <w:r>
        <w:rPr>
          <w:rFonts w:ascii="Arial" w:hAnsi="Arial" w:cs="Arial"/>
          <w:sz w:val="22"/>
          <w:szCs w:val="22"/>
          <w:lang w:val="cs-CZ"/>
        </w:rPr>
        <w:t>,</w:t>
      </w:r>
      <w:r w:rsidR="00B37A97" w:rsidRPr="00B37A97">
        <w:rPr>
          <w:rFonts w:ascii="Arial" w:hAnsi="Arial" w:cs="Arial"/>
          <w:sz w:val="22"/>
          <w:szCs w:val="22"/>
          <w:lang w:val="cs-CZ"/>
        </w:rPr>
        <w:t xml:space="preserve"> že tento sektor si je vědom výzev, které v oblasti plateb představují nové technologie. Více než dvě třetiny (71 %) dotazovaných vedoucích bankovních manažerů se shodují, že platby začínají být bezplatné; téměř tři čtvrtiny (73 %) se domnívají, že už je většina plateb neviditelných nebo během příštích 12 </w:t>
      </w:r>
      <w:r w:rsidR="00B37A97" w:rsidRPr="00B37A97">
        <w:rPr>
          <w:rFonts w:ascii="Arial" w:hAnsi="Arial" w:cs="Arial"/>
          <w:sz w:val="22"/>
          <w:szCs w:val="22"/>
          <w:lang w:val="cs-CZ"/>
        </w:rPr>
        <w:lastRenderedPageBreak/>
        <w:t>měsíců budou; a ještě více (78 %) uvedlo, že platby buď již jsou okamžité či v příštích 12 měsících budou.</w:t>
      </w:r>
    </w:p>
    <w:p w:rsidR="00B37A97" w:rsidRPr="00B37A97" w:rsidRDefault="00B37A97" w:rsidP="00B37A97">
      <w:pPr>
        <w:spacing w:after="0" w:line="360" w:lineRule="auto"/>
        <w:rPr>
          <w:rFonts w:ascii="Arial" w:hAnsi="Arial" w:cs="Arial"/>
          <w:sz w:val="22"/>
          <w:szCs w:val="22"/>
          <w:lang w:val="cs-CZ"/>
        </w:rPr>
      </w:pPr>
      <w:r w:rsidRPr="00B37A97">
        <w:rPr>
          <w:rFonts w:ascii="Arial" w:hAnsi="Arial" w:cs="Arial"/>
          <w:sz w:val="22"/>
          <w:szCs w:val="22"/>
          <w:lang w:val="cs-CZ"/>
        </w:rPr>
        <w:t>Aby banky tuto situaci ustál</w:t>
      </w:r>
      <w:r>
        <w:rPr>
          <w:rFonts w:ascii="Arial" w:hAnsi="Arial" w:cs="Arial"/>
          <w:sz w:val="22"/>
          <w:szCs w:val="22"/>
          <w:lang w:val="cs-CZ"/>
        </w:rPr>
        <w:t>y</w:t>
      </w:r>
      <w:r w:rsidRPr="00B37A97">
        <w:rPr>
          <w:rFonts w:ascii="Arial" w:hAnsi="Arial" w:cs="Arial"/>
          <w:sz w:val="22"/>
          <w:szCs w:val="22"/>
          <w:lang w:val="cs-CZ"/>
        </w:rPr>
        <w:t>, budou muset změnit své obchodní modely, zavést nejnovější technologie a budou se také muset zaměřit na poskytování služeb, které mají nějakou přidanou hodnotu. Konkrétně se mezi tyto služby, které jsou z velké míry umožněny digitálními technologiemi řadí například vyšší bezpečnost plateb, nebo automatické ověřování plateb na základě datové analytiky, či efektivní vytěžování transakčních dat v reálném čase pro prodej ostatních produktů.</w:t>
      </w:r>
    </w:p>
    <w:p w:rsidR="00B37A97" w:rsidRPr="00B37A97" w:rsidRDefault="00B37A97" w:rsidP="00B37A97">
      <w:pPr>
        <w:spacing w:after="0" w:line="360" w:lineRule="auto"/>
        <w:rPr>
          <w:rFonts w:ascii="Arial" w:hAnsi="Arial" w:cs="Arial"/>
          <w:sz w:val="22"/>
          <w:szCs w:val="22"/>
          <w:lang w:val="cs-CZ"/>
        </w:rPr>
      </w:pPr>
      <w:r w:rsidRPr="00B37A97">
        <w:rPr>
          <w:rFonts w:ascii="Arial" w:hAnsi="Arial" w:cs="Arial"/>
          <w:sz w:val="22"/>
          <w:szCs w:val="22"/>
          <w:lang w:val="cs-CZ"/>
        </w:rPr>
        <w:t>Banky, které nebudou schopny agilně reagovat na měnící se potřeby zákazníků pomocí digitálních technologií tak budou odsouzeny do pozice pouhých „poskytovatelů“ licence pro ostatní hráče na finančním trhu.</w:t>
      </w:r>
    </w:p>
    <w:p w:rsidR="00B37A97" w:rsidRPr="00B37A97" w:rsidRDefault="00B37A97" w:rsidP="00B37A97">
      <w:pPr>
        <w:spacing w:after="0" w:line="360" w:lineRule="auto"/>
        <w:rPr>
          <w:rFonts w:ascii="Arial" w:hAnsi="Arial" w:cs="Arial"/>
          <w:sz w:val="22"/>
          <w:szCs w:val="22"/>
          <w:lang w:val="cs-CZ"/>
        </w:rPr>
      </w:pPr>
      <w:r w:rsidRPr="00B37A97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D14F4A" w:rsidRDefault="00B37A97" w:rsidP="00B37A97">
      <w:pPr>
        <w:spacing w:after="0" w:line="360" w:lineRule="auto"/>
        <w:rPr>
          <w:rFonts w:ascii="Arial" w:hAnsi="Arial" w:cs="Arial"/>
          <w:sz w:val="22"/>
          <w:szCs w:val="22"/>
          <w:lang w:val="cs-CZ"/>
        </w:rPr>
      </w:pPr>
      <w:r w:rsidRPr="00B37A97">
        <w:rPr>
          <w:rFonts w:ascii="Arial" w:hAnsi="Arial" w:cs="Arial"/>
          <w:sz w:val="22"/>
          <w:szCs w:val="22"/>
          <w:lang w:val="cs-CZ"/>
        </w:rPr>
        <w:t>Zůstává tedy jen otázkou času, kdy se na českém trhu začnou objevovat podobné projekty, a také kdy začne docházet ke konsolidaci finančních institucí.</w:t>
      </w:r>
      <w:bookmarkEnd w:id="0"/>
    </w:p>
    <w:sectPr w:rsidR="00D14F4A" w:rsidSect="001834FA">
      <w:headerReference w:type="default" r:id="rId6"/>
      <w:pgSz w:w="11906" w:h="16838"/>
      <w:pgMar w:top="2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D35" w:rsidRDefault="001B0D35" w:rsidP="002D05F9">
      <w:pPr>
        <w:spacing w:after="0" w:line="240" w:lineRule="auto"/>
      </w:pPr>
      <w:r>
        <w:separator/>
      </w:r>
    </w:p>
  </w:endnote>
  <w:endnote w:type="continuationSeparator" w:id="0">
    <w:p w:rsidR="001B0D35" w:rsidRDefault="001B0D35" w:rsidP="002D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D35" w:rsidRDefault="001B0D35" w:rsidP="002D05F9">
      <w:pPr>
        <w:spacing w:after="0" w:line="240" w:lineRule="auto"/>
      </w:pPr>
      <w:r>
        <w:separator/>
      </w:r>
    </w:p>
  </w:footnote>
  <w:footnote w:type="continuationSeparator" w:id="0">
    <w:p w:rsidR="001B0D35" w:rsidRDefault="001B0D35" w:rsidP="002D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4FA" w:rsidRDefault="001834FA">
    <w:pPr>
      <w:pStyle w:val="Zhlav"/>
    </w:pPr>
    <w:r>
      <w:rPr>
        <w:rFonts w:ascii="Times New Roman" w:hAnsi="Times New Roman"/>
        <w:noProof/>
        <w:lang w:val="cs-CZ" w:eastAsia="cs-CZ"/>
      </w:rPr>
      <w:drawing>
        <wp:inline distT="0" distB="0" distL="0" distR="0">
          <wp:extent cx="1562100" cy="4191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111" cy="420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E3"/>
    <w:rsid w:val="0001645D"/>
    <w:rsid w:val="00017F1E"/>
    <w:rsid w:val="00053F11"/>
    <w:rsid w:val="0007369A"/>
    <w:rsid w:val="000A5157"/>
    <w:rsid w:val="000C267F"/>
    <w:rsid w:val="000C5B0B"/>
    <w:rsid w:val="001346B0"/>
    <w:rsid w:val="00134890"/>
    <w:rsid w:val="001834FA"/>
    <w:rsid w:val="001B0D35"/>
    <w:rsid w:val="001C2446"/>
    <w:rsid w:val="001C43EE"/>
    <w:rsid w:val="0021779A"/>
    <w:rsid w:val="002A1DBA"/>
    <w:rsid w:val="002A3578"/>
    <w:rsid w:val="002C45CD"/>
    <w:rsid w:val="002D05F9"/>
    <w:rsid w:val="002D1406"/>
    <w:rsid w:val="002F039E"/>
    <w:rsid w:val="00306B9E"/>
    <w:rsid w:val="0032540F"/>
    <w:rsid w:val="00331C10"/>
    <w:rsid w:val="003508AB"/>
    <w:rsid w:val="00353D55"/>
    <w:rsid w:val="0037668C"/>
    <w:rsid w:val="003A25D3"/>
    <w:rsid w:val="003B7ADB"/>
    <w:rsid w:val="003C20D6"/>
    <w:rsid w:val="003C3368"/>
    <w:rsid w:val="003D5EEF"/>
    <w:rsid w:val="0041348D"/>
    <w:rsid w:val="004516DA"/>
    <w:rsid w:val="00467A33"/>
    <w:rsid w:val="0047334A"/>
    <w:rsid w:val="004A1C40"/>
    <w:rsid w:val="005116BB"/>
    <w:rsid w:val="005625EB"/>
    <w:rsid w:val="005C3884"/>
    <w:rsid w:val="005F02EF"/>
    <w:rsid w:val="00614FE3"/>
    <w:rsid w:val="006523F8"/>
    <w:rsid w:val="006E50DF"/>
    <w:rsid w:val="006F01B7"/>
    <w:rsid w:val="007851A7"/>
    <w:rsid w:val="007B15D6"/>
    <w:rsid w:val="007C5E50"/>
    <w:rsid w:val="00810FEB"/>
    <w:rsid w:val="00817320"/>
    <w:rsid w:val="008578DA"/>
    <w:rsid w:val="00861A07"/>
    <w:rsid w:val="00862680"/>
    <w:rsid w:val="0089036F"/>
    <w:rsid w:val="008E70F7"/>
    <w:rsid w:val="009014F0"/>
    <w:rsid w:val="009121BE"/>
    <w:rsid w:val="00934C1C"/>
    <w:rsid w:val="009424AD"/>
    <w:rsid w:val="0095288D"/>
    <w:rsid w:val="00954285"/>
    <w:rsid w:val="009C10A9"/>
    <w:rsid w:val="009E7621"/>
    <w:rsid w:val="009F047A"/>
    <w:rsid w:val="00A040FB"/>
    <w:rsid w:val="00A048E2"/>
    <w:rsid w:val="00A214A7"/>
    <w:rsid w:val="00A24A5D"/>
    <w:rsid w:val="00A36769"/>
    <w:rsid w:val="00A54B97"/>
    <w:rsid w:val="00A64902"/>
    <w:rsid w:val="00AC2EC1"/>
    <w:rsid w:val="00B37A97"/>
    <w:rsid w:val="00B77D0F"/>
    <w:rsid w:val="00BD2A62"/>
    <w:rsid w:val="00BD6672"/>
    <w:rsid w:val="00BE4E97"/>
    <w:rsid w:val="00BE5289"/>
    <w:rsid w:val="00BE5E83"/>
    <w:rsid w:val="00C11484"/>
    <w:rsid w:val="00C510F1"/>
    <w:rsid w:val="00C52385"/>
    <w:rsid w:val="00C608C8"/>
    <w:rsid w:val="00C758D5"/>
    <w:rsid w:val="00C943D3"/>
    <w:rsid w:val="00CB0AAE"/>
    <w:rsid w:val="00CD4BA9"/>
    <w:rsid w:val="00CD7A62"/>
    <w:rsid w:val="00CE5631"/>
    <w:rsid w:val="00CF6191"/>
    <w:rsid w:val="00D14F4A"/>
    <w:rsid w:val="00D5374F"/>
    <w:rsid w:val="00D65A50"/>
    <w:rsid w:val="00D97CC6"/>
    <w:rsid w:val="00DC5FE5"/>
    <w:rsid w:val="00DF474A"/>
    <w:rsid w:val="00E155AC"/>
    <w:rsid w:val="00E159C7"/>
    <w:rsid w:val="00E4447F"/>
    <w:rsid w:val="00E550FD"/>
    <w:rsid w:val="00E82E2C"/>
    <w:rsid w:val="00EA1504"/>
    <w:rsid w:val="00EE50AD"/>
    <w:rsid w:val="00F515FE"/>
    <w:rsid w:val="00F8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7EB66B-3DBE-49C3-AD7A-51737A4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uiPriority w:val="99"/>
    <w:qFormat/>
    <w:rsid w:val="00614FE3"/>
    <w:pPr>
      <w:spacing w:after="240" w:line="240" w:lineRule="atLeast"/>
    </w:pPr>
    <w:rPr>
      <w:rFonts w:ascii="Georgia" w:hAnsi="Georgia"/>
      <w:sz w:val="20"/>
      <w:szCs w:val="20"/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t-line-clampline">
    <w:name w:val="lt-line-clamp__line"/>
    <w:basedOn w:val="Standardnpsmoodstavce"/>
    <w:rsid w:val="00861A07"/>
  </w:style>
  <w:style w:type="character" w:styleId="Hypertextovodkaz">
    <w:name w:val="Hyperlink"/>
    <w:basedOn w:val="Standardnpsmoodstavce"/>
    <w:uiPriority w:val="99"/>
    <w:unhideWhenUsed/>
    <w:rsid w:val="00F8448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8448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nhideWhenUsed/>
    <w:rsid w:val="00183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834FA"/>
    <w:rPr>
      <w:rFonts w:ascii="Georgia" w:hAnsi="Georgia"/>
      <w:sz w:val="20"/>
      <w:szCs w:val="20"/>
      <w:lang w:val="pl-PL"/>
    </w:rPr>
  </w:style>
  <w:style w:type="paragraph" w:styleId="Zpat">
    <w:name w:val="footer"/>
    <w:basedOn w:val="Normln"/>
    <w:link w:val="ZpatChar"/>
    <w:unhideWhenUsed/>
    <w:rsid w:val="00183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34FA"/>
    <w:rPr>
      <w:rFonts w:ascii="Georgia" w:hAnsi="Georgia"/>
      <w:sz w:val="20"/>
      <w:szCs w:val="20"/>
      <w:lang w:val="pl-PL"/>
    </w:rPr>
  </w:style>
  <w:style w:type="paragraph" w:styleId="Zkladntext">
    <w:name w:val="Body Text"/>
    <w:basedOn w:val="Normln"/>
    <w:link w:val="ZkladntextChar"/>
    <w:semiHidden/>
    <w:rsid w:val="001834FA"/>
    <w:pPr>
      <w:spacing w:afterLines="80" w:after="80" w:line="300" w:lineRule="auto"/>
      <w:jc w:val="both"/>
    </w:pPr>
    <w:rPr>
      <w:rFonts w:ascii="Arial" w:eastAsia="Times New Roman" w:hAnsi="Arial" w:cs="Arial"/>
      <w:noProof/>
      <w:snapToGrid w:val="0"/>
      <w:lang w:val="sk-SK"/>
    </w:rPr>
  </w:style>
  <w:style w:type="character" w:customStyle="1" w:styleId="ZkladntextChar">
    <w:name w:val="Základní text Char"/>
    <w:basedOn w:val="Standardnpsmoodstavce"/>
    <w:link w:val="Zkladntext"/>
    <w:semiHidden/>
    <w:rsid w:val="001834FA"/>
    <w:rPr>
      <w:rFonts w:ascii="Arial" w:eastAsia="Times New Roman" w:hAnsi="Arial" w:cs="Arial"/>
      <w:noProof/>
      <w:snapToGrid w:val="0"/>
      <w:sz w:val="20"/>
      <w:szCs w:val="20"/>
      <w:lang w:val="sk-SK"/>
    </w:rPr>
  </w:style>
  <w:style w:type="paragraph" w:styleId="Textkomente">
    <w:name w:val="annotation text"/>
    <w:basedOn w:val="Normln"/>
    <w:link w:val="TextkomenteChar"/>
    <w:uiPriority w:val="99"/>
    <w:rsid w:val="001834FA"/>
    <w:pPr>
      <w:spacing w:afterLines="80" w:after="80" w:line="300" w:lineRule="auto"/>
      <w:jc w:val="both"/>
    </w:pPr>
    <w:rPr>
      <w:rFonts w:ascii="Arial" w:eastAsia="Times New Roman" w:hAnsi="Arial" w:cs="Arial"/>
      <w:noProof/>
      <w:snapToGrid w:val="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834FA"/>
    <w:rPr>
      <w:rFonts w:ascii="Arial" w:eastAsia="Times New Roman" w:hAnsi="Arial" w:cs="Arial"/>
      <w:noProof/>
      <w:snapToGrid w:val="0"/>
      <w:sz w:val="20"/>
      <w:szCs w:val="20"/>
    </w:rPr>
  </w:style>
  <w:style w:type="table" w:styleId="Mkatabulky">
    <w:name w:val="Table Grid"/>
    <w:basedOn w:val="Normlntabulka"/>
    <w:uiPriority w:val="39"/>
    <w:rsid w:val="00D14F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3489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4890"/>
    <w:pPr>
      <w:spacing w:afterLines="0" w:after="240" w:line="240" w:lineRule="auto"/>
      <w:jc w:val="left"/>
    </w:pPr>
    <w:rPr>
      <w:rFonts w:ascii="Georgia" w:eastAsiaTheme="minorHAnsi" w:hAnsi="Georgia" w:cstheme="minorBidi"/>
      <w:b/>
      <w:bCs/>
      <w:noProof w:val="0"/>
      <w:snapToGrid/>
      <w:lang w:val="pl-P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4890"/>
    <w:rPr>
      <w:rFonts w:ascii="Georgia" w:eastAsia="Times New Roman" w:hAnsi="Georgia" w:cs="Arial"/>
      <w:b/>
      <w:bCs/>
      <w:noProof/>
      <w:snapToGrid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Drab</dc:creator>
  <cp:keywords/>
  <dc:description/>
  <cp:lastModifiedBy>Šárka</cp:lastModifiedBy>
  <cp:revision>2</cp:revision>
  <cp:lastPrinted>2019-10-14T12:22:00Z</cp:lastPrinted>
  <dcterms:created xsi:type="dcterms:W3CDTF">2019-10-15T14:50:00Z</dcterms:created>
  <dcterms:modified xsi:type="dcterms:W3CDTF">2019-10-15T14:50:00Z</dcterms:modified>
</cp:coreProperties>
</file>