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13" w:rsidRPr="00D40837" w:rsidRDefault="009E7A13" w:rsidP="00586AD8">
      <w:pPr>
        <w:rPr>
          <w:rFonts w:ascii="Calibri Light" w:hAnsi="Calibri Light" w:cs="Calibri Light"/>
        </w:rPr>
      </w:pPr>
    </w:p>
    <w:p w:rsidR="009C1211" w:rsidRPr="006A49CF" w:rsidRDefault="009C1211" w:rsidP="009C1211">
      <w:pPr>
        <w:spacing w:line="288" w:lineRule="atLeast"/>
        <w:outlineLvl w:val="0"/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</w:pPr>
      <w:r w:rsidRPr="006A49CF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Dvě třetiny lidí souhlasí se sdílením údajů o poloze. Více než o ztrátu zaměstnání se lidé obávají snížení platu</w:t>
      </w:r>
    </w:p>
    <w:p w:rsidR="009C1211" w:rsidRPr="006A49CF" w:rsidRDefault="009C1211" w:rsidP="009C1211">
      <w:pPr>
        <w:spacing w:line="288" w:lineRule="atLeast"/>
        <w:outlineLvl w:val="0"/>
        <w:rPr>
          <w:rFonts w:asciiTheme="minorHAnsi" w:hAnsiTheme="minorHAnsi" w:cstheme="minorHAnsi"/>
          <w:b/>
          <w:bCs/>
          <w:color w:val="000000"/>
          <w:kern w:val="36"/>
          <w:sz w:val="45"/>
          <w:szCs w:val="45"/>
        </w:rPr>
      </w:pPr>
    </w:p>
    <w:p w:rsidR="009C1211" w:rsidRPr="006A49CF" w:rsidRDefault="009C1211" w:rsidP="009C1211">
      <w:pPr>
        <w:pStyle w:val="Odstavecseseznamem"/>
        <w:numPr>
          <w:ilvl w:val="0"/>
          <w:numId w:val="44"/>
        </w:numPr>
        <w:spacing w:line="432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6A49C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Výzkumná agentura SC&amp;C realizovala v minulých dnech online výzkum, kterého se zúčastnilo 3725 respondentů.</w:t>
      </w:r>
      <w:r w:rsidRPr="006A49C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9C1211" w:rsidRPr="006A49CF" w:rsidRDefault="009C1211" w:rsidP="009C1211">
      <w:pPr>
        <w:pStyle w:val="Odstavecseseznamem"/>
        <w:numPr>
          <w:ilvl w:val="0"/>
          <w:numId w:val="44"/>
        </w:numPr>
        <w:spacing w:line="432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A49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Zásadní obavou je pro Čechy onemocnění někoho z rodiny. Toho se obává zhruba šest lidí z deseti.</w:t>
      </w:r>
    </w:p>
    <w:p w:rsidR="009C1211" w:rsidRPr="006A49CF" w:rsidRDefault="009C1211" w:rsidP="009C1211">
      <w:pPr>
        <w:pStyle w:val="Odstavecseseznamem"/>
        <w:numPr>
          <w:ilvl w:val="0"/>
          <w:numId w:val="44"/>
        </w:numPr>
        <w:spacing w:line="432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A49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Téměř 70 procent populace se obává délky karanténních opatření, největší obavy mají mladí lidé a obyvatelé velkých měst včetně Prahy.</w:t>
      </w:r>
    </w:p>
    <w:p w:rsidR="002564EF" w:rsidRDefault="009C1211" w:rsidP="009C1211">
      <w:pPr>
        <w:spacing w:after="270"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7"/>
          <w:szCs w:val="27"/>
        </w:rPr>
        <w:br/>
      </w:r>
      <w:r w:rsidR="008640C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Praha, 3. dubna 2020 - </w:t>
      </w: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</w:rPr>
        <w:t>Veřejnost je podle výsledků výzkumu </w:t>
      </w:r>
      <w:r w:rsidRPr="006A49C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SC&amp;C </w:t>
      </w: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</w:rPr>
        <w:t>otevřen</w:t>
      </w:r>
      <w:r>
        <w:rPr>
          <w:rFonts w:cstheme="minorHAnsi"/>
          <w:b/>
          <w:bCs/>
          <w:color w:val="000000"/>
          <w:sz w:val="20"/>
          <w:szCs w:val="20"/>
        </w:rPr>
        <w:t>a</w:t>
      </w: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sdílení údajů a využití „chytré karantény“. Dvě třetiny populace jsou ochotn</w:t>
      </w:r>
      <w:r>
        <w:rPr>
          <w:rFonts w:cstheme="minorHAnsi"/>
          <w:b/>
          <w:bCs/>
          <w:color w:val="000000"/>
          <w:sz w:val="20"/>
          <w:szCs w:val="20"/>
        </w:rPr>
        <w:t>y</w:t>
      </w: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sdílet údaje o poloze pro vyhledávání nakažených a více než polovina kvůli tomu, aby se mohly omezit plošné zákazy. V obou případech častěji souhlasí muži a možná překvapivě je nejochotnější nejstarší generace.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9C1211" w:rsidRPr="006A49CF" w:rsidRDefault="009C1211" w:rsidP="009C1211">
      <w:pPr>
        <w:spacing w:after="270"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</w:r>
      <w:bookmarkStart w:id="0" w:name="_GoBack"/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„Může to být dáno tím, že starší lidé nejsou tak zvyklí chránit si </w:t>
      </w:r>
      <w:proofErr w:type="gramStart"/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své ,virtuální</w:t>
      </w:r>
      <w:proofErr w:type="gramEnd"/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‘ soukromí tak jako mladší generace. Každopádně ve všech věkových kategoriích platí, že s myšlenkami pro podporu chytré karantény souhlasí nadpoloviční většina lidí,“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 komentuje výsledky výzkumu Jana Hamanová, ředitelka výzkumné agentury SC&amp;C, která výzkum realizovala. 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S omezením jsme zatím smířeni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>Lidé se s jednotlivými opatřeními podle výsledků výzkumu relativně dobře smířili. Zejména mladým lidem ale vadí zákaz sdružování a rodičům dětí pak uzavřené školy (více než 40 %). Téměř 70 procent populace se obává délky karanténních opatření, největší obavy mají mladí lidé a obyvatelé velkých měst včetně Prahy.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  <w:t>Zajímavé je, že opravdu velká část populace (74 %) souhlasí také s případnými postihy při nedodržování pravidel. „</w:t>
      </w:r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Nekompromisní jsou zejména senioři starší 65 let a také lidé s nižším vzděláním. Naopak spíše nesouhlasí s postihy za nedodržování zákazů lidé, kteří se necítí ohroženi (45 %). Jsou to spíše muži, dvě třetiny této skupiny tvoří lidé do 49 let,“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upozorňuje Jana Hamanová. </w:t>
      </w:r>
    </w:p>
    <w:p w:rsidR="009C1211" w:rsidRDefault="009C1211" w:rsidP="009C1211">
      <w:pPr>
        <w:spacing w:line="432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175654" w:rsidRPr="006A49CF" w:rsidRDefault="00175654" w:rsidP="009C1211">
      <w:pPr>
        <w:spacing w:line="432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Největší starost máme o rodiče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>Zásadní obavou je pro Čechy onemocnění někoho z rodiny. Toho se obává zhruba šest lidí z deseti. „</w:t>
      </w:r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Pokud bychom se zaměřili pouze na osoby, které ještě mají své rodiče a prarodiče, tak obavy má zhruba 80 procent z nich,“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doplňuje ředitelka Jana Hamanová. 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>Druhou zásadní obavou je řešení zdravotních problémů, které se pandemie netýkají – může se jednat o problémy se zuby, srdcem nebo některým chronickým onemocněním. Anebo naopak zdravotní problém, který by se objevil nečekaně. 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>Více než o ztrátu zaměstnání se lidé obávají snížení platu. </w:t>
      </w:r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„A pokud jde o děti a partnerské krize, tak ty se zatím jeví jako méně naléhavé, ale nikoli bezvýznamné a neměly by se do budoucna podceňovat,“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 komentuje Jana Hamanová</w:t>
      </w:r>
      <w:r>
        <w:rPr>
          <w:rFonts w:cstheme="minorHAnsi"/>
          <w:color w:val="000000"/>
          <w:sz w:val="20"/>
          <w:szCs w:val="20"/>
        </w:rPr>
        <w:t xml:space="preserve"> z 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výzkumné agentury SC&amp;C</w:t>
      </w:r>
      <w:r>
        <w:rPr>
          <w:rFonts w:cstheme="minorHAnsi"/>
          <w:color w:val="000000"/>
          <w:sz w:val="20"/>
          <w:szCs w:val="20"/>
        </w:rPr>
        <w:t>.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Většina Čechů se cítí epidemií ohrožena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>Téměř polovina (46 %) Čechů považuje virus COVID-19 za závažné riziko. </w:t>
      </w:r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„Skupina, která se cítí do určité míry ohrožena, pořád narůstá, a naopak </w:t>
      </w:r>
      <w:proofErr w:type="gramStart"/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skupina ,neohrožených</w:t>
      </w:r>
      <w:proofErr w:type="gramEnd"/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‘ klesla pod 20 procent,“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uvádí Jana Hamanová, ředitelka výzkumu agentury SC&amp;C.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  <w:t>Velmi silné ohrožení vnímá jeden z</w:t>
      </w:r>
      <w:r>
        <w:rPr>
          <w:rFonts w:cstheme="minorHAnsi"/>
          <w:color w:val="000000"/>
          <w:sz w:val="20"/>
          <w:szCs w:val="20"/>
        </w:rPr>
        <w:t>e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 šesti Čechů. Nejvíce ohroženi se cítí starší lidé a ženy. Naopak těch úplně klidných je dnes už jen šest procent. Připomeňme, že na začátku března jich přitom bylo ještě 30 procent. Platí přitom, že této skupině více vadí všechna omezení – například roušky, zákaz sdružování a výrazně méně jsou také ochotní poskytovat údaje do „chytré karantény“.  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Češi jsou spíše pesimisté</w:t>
      </w:r>
    </w:p>
    <w:p w:rsidR="009C1211" w:rsidRPr="006A49CF" w:rsidRDefault="009C1211" w:rsidP="009C1211">
      <w:pPr>
        <w:spacing w:after="270"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 xml:space="preserve">Jen necelá třetina lidí si myslí, že </w:t>
      </w:r>
      <w:proofErr w:type="spellStart"/>
      <w:r w:rsidRPr="006A49CF">
        <w:rPr>
          <w:rFonts w:asciiTheme="minorHAnsi" w:hAnsiTheme="minorHAnsi" w:cstheme="minorHAnsi"/>
          <w:color w:val="000000"/>
          <w:sz w:val="20"/>
          <w:szCs w:val="20"/>
        </w:rPr>
        <w:t>koronavirová</w:t>
      </w:r>
      <w:proofErr w:type="spellEnd"/>
      <w:r w:rsidRPr="006A49CF">
        <w:rPr>
          <w:rFonts w:asciiTheme="minorHAnsi" w:hAnsiTheme="minorHAnsi" w:cstheme="minorHAnsi"/>
          <w:color w:val="000000"/>
          <w:sz w:val="20"/>
          <w:szCs w:val="20"/>
        </w:rPr>
        <w:t xml:space="preserve"> krize povede k silnější republice, naopak více než polovina očekává oslabení. Skeptičtější jsou spíše ženy, ale také nejmladší generace do 34 let.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  <w:t>„</w:t>
      </w:r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Lidé, kteří věří, že Česká republika bude po </w:t>
      </w:r>
      <w:proofErr w:type="spellStart"/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koronaviru</w:t>
      </w:r>
      <w:proofErr w:type="spellEnd"/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silnější, současně také naprosto důvěřují státu, méně jim vadí restriktivní opatření při karanténě a častěji souhlasí s postihy při nedodržování pravidel,“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 doplňuje Jana Hamanová, ředitelka </w:t>
      </w:r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SC&amp;C.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Vysoká důvěra státu</w:t>
      </w: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Důvěra ve stát je stále velmi vysoká</w:t>
      </w: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 xml:space="preserve">.  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Stejně jako před dvěma týdny čtyři z pěti Čechů věří, že stát epidemii zvládne. Státu více důvěřují senioři a ženy, naopak muži a nejmladší generace jsou skeptičtější. 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 xml:space="preserve">Důvěra ve stát ale není bezvýhradná. Většina lidí (67 %) se také shodne na tom, že určité potíže vláda má. Podle jejich názoru je ale situace z vládní strany spíše zvládnutá než nezvládnutá. Nejméně kritičtí jsou vůči vládě senioři, a naopak 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lastRenderedPageBreak/>
        <w:t>nejvíce kritičtí jsou lidé s vysokoškolským vzděláním nebo nejmladší generace.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  <w:t> 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Necelé polovině chybějí pozitivní zprávy</w:t>
      </w:r>
    </w:p>
    <w:p w:rsidR="009C1211" w:rsidRPr="006A49CF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>Lidé považují informovanost stejně jako přede dvěma týdny za přiměřenou. Stabilní je však i čtvrtina dotázaných, která vnímá určitou přehnanost. Mezi kritiky najdeme častěji muže, nejmladší generaci do 34 let a vysokoškolsky vzdělané lidi. „</w:t>
      </w:r>
      <w:r w:rsidRPr="006A49CF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Téměř 70 procent populace má dle výzkumu dostatek informací o prevenci. Lepší informovanost by ale uvítali lidé s nižším vzděláním,“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t> upozorňuje Jana Hamanová.</w:t>
      </w:r>
    </w:p>
    <w:p w:rsidR="009C1211" w:rsidRDefault="009C1211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6A49CF">
        <w:rPr>
          <w:rFonts w:asciiTheme="minorHAnsi" w:hAnsiTheme="minorHAnsi" w:cstheme="minorHAnsi"/>
          <w:color w:val="000000"/>
          <w:sz w:val="20"/>
          <w:szCs w:val="20"/>
        </w:rPr>
        <w:t>Necelé polovině Čechů (44 %) chybějí pozitivní zprávy. Nejvíce by je přitom ocenili lidé s vyšším vzděláním. Více zpráv pro seniory by si dále přála nejmladší část populace do 34 let.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  <w:t>————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  <w:t>Výzkum realizovala agentura SC&amp;C ve spolupráci s platformou COVID19CZ. </w:t>
      </w:r>
      <w:r w:rsidRPr="006A49C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Cílem výzkumu bylo zjistit, jak česká společnost vnímá šíření </w:t>
      </w:r>
      <w:proofErr w:type="spellStart"/>
      <w:r w:rsidRPr="006A49CF">
        <w:rPr>
          <w:rFonts w:asciiTheme="minorHAnsi" w:hAnsiTheme="minorHAnsi" w:cstheme="minorHAnsi"/>
          <w:color w:val="000000"/>
          <w:sz w:val="20"/>
          <w:szCs w:val="20"/>
        </w:rPr>
        <w:t>koronaviru</w:t>
      </w:r>
      <w:proofErr w:type="spellEnd"/>
      <w:r w:rsidRPr="006A49CF">
        <w:rPr>
          <w:rFonts w:asciiTheme="minorHAnsi" w:hAnsiTheme="minorHAnsi" w:cstheme="minorHAnsi"/>
          <w:color w:val="000000"/>
          <w:sz w:val="20"/>
          <w:szCs w:val="20"/>
        </w:rPr>
        <w:t xml:space="preserve"> COVID-19. Jednalo se o již třetí vlnu tohoto výzkumu, první proběhla od 28. 2. do 2. 3. a druhá o dva týdny později. Třetí vlny, která proběhla od 27. 3. do 30. 3., se zúčastnilo 3725 respondentů. Použita byla CAWI metoda (online sběr). Data byla zvážena na populaci ČR 18+. </w:t>
      </w:r>
    </w:p>
    <w:p w:rsidR="002564EF" w:rsidRPr="006A49CF" w:rsidRDefault="002564EF" w:rsidP="009C1211">
      <w:pPr>
        <w:spacing w:line="432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9C1211" w:rsidRPr="002564EF" w:rsidRDefault="009C1211" w:rsidP="009C1211">
      <w:pPr>
        <w:rPr>
          <w:rFonts w:asciiTheme="minorHAnsi" w:hAnsiTheme="minorHAnsi" w:cstheme="minorHAnsi"/>
          <w:sz w:val="20"/>
          <w:szCs w:val="20"/>
        </w:rPr>
      </w:pPr>
    </w:p>
    <w:p w:rsidR="009C1211" w:rsidRDefault="009C1211" w:rsidP="009C1211">
      <w:pPr>
        <w:rPr>
          <w:rFonts w:asciiTheme="minorHAnsi" w:hAnsiTheme="minorHAnsi" w:cstheme="minorHAnsi"/>
          <w:sz w:val="20"/>
          <w:szCs w:val="20"/>
        </w:rPr>
      </w:pPr>
      <w:r w:rsidRPr="002564EF">
        <w:rPr>
          <w:rFonts w:asciiTheme="minorHAnsi" w:hAnsiTheme="minorHAnsi" w:cstheme="minorHAnsi"/>
          <w:sz w:val="20"/>
          <w:szCs w:val="20"/>
        </w:rPr>
        <w:t xml:space="preserve">Vizualizace a podrobné výsledky najdete zde </w:t>
      </w:r>
      <w:hyperlink r:id="rId8" w:history="1">
        <w:r w:rsidRPr="002564EF">
          <w:rPr>
            <w:rStyle w:val="Hypertextovodkaz"/>
            <w:rFonts w:asciiTheme="minorHAnsi" w:hAnsiTheme="minorHAnsi" w:cstheme="minorHAnsi"/>
            <w:sz w:val="20"/>
            <w:szCs w:val="20"/>
          </w:rPr>
          <w:t>https://scac.cz/vyzkum-verejneho-mineni-covid-19/</w:t>
        </w:r>
      </w:hyperlink>
    </w:p>
    <w:bookmarkEnd w:id="0"/>
    <w:p w:rsidR="002564EF" w:rsidRDefault="002564EF" w:rsidP="009C1211">
      <w:pPr>
        <w:rPr>
          <w:rFonts w:asciiTheme="minorHAnsi" w:hAnsiTheme="minorHAnsi" w:cstheme="minorHAnsi"/>
          <w:sz w:val="20"/>
          <w:szCs w:val="20"/>
        </w:rPr>
      </w:pPr>
    </w:p>
    <w:p w:rsidR="002564EF" w:rsidRPr="002564EF" w:rsidRDefault="002564EF" w:rsidP="009C12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pro média: Michal Hoblík, </w:t>
      </w:r>
      <w:hyperlink r:id="rId9" w:history="1">
        <w:r w:rsidRPr="00166E3E">
          <w:rPr>
            <w:rStyle w:val="Hypertextovodkaz"/>
            <w:rFonts w:asciiTheme="minorHAnsi" w:hAnsiTheme="minorHAnsi" w:cstheme="minorHAnsi"/>
            <w:sz w:val="20"/>
            <w:szCs w:val="20"/>
          </w:rPr>
          <w:t>michal.hoblik@aspen.pr</w:t>
        </w:r>
      </w:hyperlink>
      <w:r>
        <w:rPr>
          <w:rFonts w:asciiTheme="minorHAnsi" w:hAnsiTheme="minorHAnsi" w:cstheme="minorHAnsi"/>
          <w:sz w:val="20"/>
          <w:szCs w:val="20"/>
        </w:rPr>
        <w:t>, 774 225 155</w:t>
      </w:r>
    </w:p>
    <w:p w:rsidR="009C1211" w:rsidRPr="006A49CF" w:rsidRDefault="009C1211" w:rsidP="009C1211">
      <w:pPr>
        <w:rPr>
          <w:rFonts w:asciiTheme="minorHAnsi" w:hAnsiTheme="minorHAnsi" w:cstheme="minorHAnsi"/>
          <w:sz w:val="20"/>
          <w:szCs w:val="20"/>
        </w:rPr>
      </w:pPr>
    </w:p>
    <w:p w:rsidR="00D25728" w:rsidRPr="00D40837" w:rsidRDefault="00D25728" w:rsidP="00586AD8">
      <w:pPr>
        <w:jc w:val="center"/>
        <w:rPr>
          <w:rFonts w:ascii="Calibri Light" w:hAnsi="Calibri Light" w:cs="Calibri Light"/>
          <w:b/>
          <w:sz w:val="40"/>
        </w:rPr>
      </w:pPr>
    </w:p>
    <w:p w:rsidR="00D25728" w:rsidRPr="00D40837" w:rsidRDefault="00D25728" w:rsidP="00586AD8">
      <w:pPr>
        <w:rPr>
          <w:rFonts w:ascii="Calibri Light" w:hAnsi="Calibri Light" w:cs="Calibri Light"/>
        </w:rPr>
      </w:pPr>
    </w:p>
    <w:p w:rsidR="00D25728" w:rsidRPr="004629D1" w:rsidRDefault="004629D1" w:rsidP="00586AD8">
      <w:pPr>
        <w:rPr>
          <w:rFonts w:ascii="Calibri Light" w:hAnsi="Calibri Light" w:cs="Calibri Light"/>
          <w:b/>
          <w:bCs/>
        </w:rPr>
      </w:pPr>
      <w:r w:rsidRPr="004629D1">
        <w:rPr>
          <w:rFonts w:ascii="Calibri Light" w:hAnsi="Calibri Light" w:cs="Calibri Light"/>
          <w:b/>
          <w:bCs/>
        </w:rPr>
        <w:t>O společnosti</w:t>
      </w:r>
      <w:r>
        <w:rPr>
          <w:rFonts w:ascii="Calibri Light" w:hAnsi="Calibri Light" w:cs="Calibri Light"/>
          <w:b/>
          <w:bCs/>
        </w:rPr>
        <w:br/>
      </w:r>
    </w:p>
    <w:p w:rsidR="009E7A13" w:rsidRPr="004629D1" w:rsidRDefault="00AE4CA2" w:rsidP="004629D1">
      <w:pPr>
        <w:rPr>
          <w:rFonts w:ascii="Calibri Light" w:hAnsi="Calibri Light" w:cs="Calibri Light"/>
          <w:b/>
          <w:sz w:val="20"/>
          <w:szCs w:val="20"/>
        </w:rPr>
      </w:pPr>
      <w:r w:rsidRPr="004629D1">
        <w:rPr>
          <w:rFonts w:ascii="Calibri Light" w:hAnsi="Calibri Light" w:cs="Calibri Light"/>
          <w:b/>
          <w:sz w:val="20"/>
          <w:szCs w:val="20"/>
        </w:rPr>
        <w:t>S</w:t>
      </w:r>
      <w:r w:rsidR="009E7A13" w:rsidRPr="004629D1">
        <w:rPr>
          <w:rFonts w:ascii="Calibri Light" w:hAnsi="Calibri Light" w:cs="Calibri Light"/>
          <w:b/>
          <w:sz w:val="20"/>
          <w:szCs w:val="20"/>
        </w:rPr>
        <w:t xml:space="preserve">C&amp;C má </w:t>
      </w:r>
      <w:r w:rsidR="00FB2574" w:rsidRPr="004629D1">
        <w:rPr>
          <w:rFonts w:ascii="Calibri Light" w:hAnsi="Calibri Light" w:cs="Calibri Light"/>
          <w:b/>
          <w:sz w:val="20"/>
          <w:szCs w:val="20"/>
        </w:rPr>
        <w:t xml:space="preserve">více než </w:t>
      </w:r>
      <w:r w:rsidR="00331B5C" w:rsidRPr="004629D1">
        <w:rPr>
          <w:rFonts w:ascii="Calibri Light" w:hAnsi="Calibri Light" w:cs="Calibri Light"/>
          <w:b/>
          <w:sz w:val="20"/>
          <w:szCs w:val="20"/>
        </w:rPr>
        <w:t>2</w:t>
      </w:r>
      <w:r w:rsidR="00F52EF0" w:rsidRPr="004629D1">
        <w:rPr>
          <w:rFonts w:ascii="Calibri Light" w:hAnsi="Calibri Light" w:cs="Calibri Light"/>
          <w:b/>
          <w:sz w:val="20"/>
          <w:szCs w:val="20"/>
        </w:rPr>
        <w:t>5</w:t>
      </w:r>
      <w:r w:rsidR="00E306B0" w:rsidRPr="004629D1">
        <w:rPr>
          <w:rFonts w:ascii="Calibri Light" w:hAnsi="Calibri Light" w:cs="Calibri Light"/>
          <w:b/>
          <w:sz w:val="20"/>
          <w:szCs w:val="20"/>
        </w:rPr>
        <w:t xml:space="preserve"> let</w:t>
      </w:r>
      <w:r w:rsidR="009E7A13" w:rsidRPr="004629D1">
        <w:rPr>
          <w:rFonts w:ascii="Calibri Light" w:hAnsi="Calibri Light" w:cs="Calibri Light"/>
          <w:b/>
          <w:sz w:val="20"/>
          <w:szCs w:val="20"/>
        </w:rPr>
        <w:t xml:space="preserve"> zkušenost</w:t>
      </w:r>
      <w:r w:rsidR="00E306B0" w:rsidRPr="004629D1">
        <w:rPr>
          <w:rFonts w:ascii="Calibri Light" w:hAnsi="Calibri Light" w:cs="Calibri Light"/>
          <w:b/>
          <w:sz w:val="20"/>
          <w:szCs w:val="20"/>
        </w:rPr>
        <w:t>í</w:t>
      </w:r>
      <w:r w:rsidR="009E7A13" w:rsidRPr="004629D1">
        <w:rPr>
          <w:rFonts w:ascii="Calibri Light" w:hAnsi="Calibri Light" w:cs="Calibri Light"/>
          <w:b/>
          <w:sz w:val="20"/>
          <w:szCs w:val="20"/>
        </w:rPr>
        <w:t xml:space="preserve"> s organizací a realizací výzkum</w:t>
      </w:r>
      <w:r w:rsidR="00E306B0" w:rsidRPr="004629D1">
        <w:rPr>
          <w:rFonts w:ascii="Calibri Light" w:hAnsi="Calibri Light" w:cs="Calibri Light"/>
          <w:b/>
          <w:sz w:val="20"/>
          <w:szCs w:val="20"/>
        </w:rPr>
        <w:t>ů</w:t>
      </w:r>
      <w:r w:rsidR="009E7A13" w:rsidRPr="004629D1">
        <w:rPr>
          <w:rFonts w:ascii="Calibri Light" w:hAnsi="Calibri Light" w:cs="Calibri Light"/>
          <w:b/>
          <w:sz w:val="20"/>
          <w:szCs w:val="20"/>
        </w:rPr>
        <w:t xml:space="preserve"> a zajišťuje tím vysoko</w:t>
      </w:r>
      <w:r w:rsidR="00C23945" w:rsidRPr="004629D1">
        <w:rPr>
          <w:rFonts w:ascii="Calibri Light" w:hAnsi="Calibri Light" w:cs="Calibri Light"/>
          <w:b/>
          <w:sz w:val="20"/>
          <w:szCs w:val="20"/>
        </w:rPr>
        <w:t>u kvalitu získaných dat. T</w:t>
      </w:r>
      <w:r w:rsidR="009E7A13" w:rsidRPr="004629D1">
        <w:rPr>
          <w:rFonts w:ascii="Calibri Light" w:hAnsi="Calibri Light" w:cs="Calibri Light"/>
          <w:b/>
          <w:sz w:val="20"/>
          <w:szCs w:val="20"/>
        </w:rPr>
        <w:t>ým kvalifikovaných odb</w:t>
      </w:r>
      <w:r w:rsidR="00C23945" w:rsidRPr="004629D1">
        <w:rPr>
          <w:rFonts w:ascii="Calibri Light" w:hAnsi="Calibri Light" w:cs="Calibri Light"/>
          <w:b/>
          <w:sz w:val="20"/>
          <w:szCs w:val="20"/>
        </w:rPr>
        <w:t>orníků je navíc</w:t>
      </w:r>
      <w:r w:rsidR="009E7A13" w:rsidRPr="004629D1">
        <w:rPr>
          <w:rFonts w:ascii="Calibri Light" w:hAnsi="Calibri Light" w:cs="Calibri Light"/>
          <w:b/>
          <w:sz w:val="20"/>
          <w:szCs w:val="20"/>
        </w:rPr>
        <w:t xml:space="preserve"> zárukou odborného zpracování.</w:t>
      </w:r>
    </w:p>
    <w:p w:rsidR="009E7A13" w:rsidRPr="004629D1" w:rsidRDefault="009E7A13" w:rsidP="00586AD8">
      <w:pPr>
        <w:pStyle w:val="PVbnnabdky"/>
        <w:rPr>
          <w:rFonts w:ascii="Calibri Light" w:hAnsi="Calibri Light" w:cs="Calibri Light"/>
          <w:color w:val="auto"/>
          <w:sz w:val="20"/>
          <w:szCs w:val="20"/>
        </w:rPr>
      </w:pPr>
    </w:p>
    <w:p w:rsidR="00BD1F53" w:rsidRPr="004629D1" w:rsidRDefault="00F52EF0" w:rsidP="00586AD8">
      <w:pPr>
        <w:pStyle w:val="PVbnnabdky"/>
        <w:rPr>
          <w:rFonts w:ascii="Calibri Light" w:hAnsi="Calibri Light" w:cs="Calibri Light"/>
          <w:color w:val="auto"/>
          <w:sz w:val="20"/>
          <w:szCs w:val="20"/>
        </w:rPr>
      </w:pPr>
      <w:r w:rsidRPr="004629D1">
        <w:rPr>
          <w:rFonts w:ascii="Calibri Light" w:hAnsi="Calibri Light" w:cs="Calibri Light"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220980</wp:posOffset>
            </wp:positionV>
            <wp:extent cx="126492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145" y="21370"/>
                <wp:lineTo x="2114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8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7A" w:rsidRPr="004629D1" w:rsidRDefault="009E66C4" w:rsidP="00586AD8">
      <w:pPr>
        <w:spacing w:line="360" w:lineRule="auto"/>
        <w:rPr>
          <w:rFonts w:ascii="Calibri Light" w:hAnsi="Calibri Light" w:cs="Calibri Light"/>
          <w:bCs/>
          <w:noProof/>
          <w:sz w:val="20"/>
          <w:szCs w:val="20"/>
        </w:rPr>
      </w:pPr>
      <w:r w:rsidRPr="004629D1">
        <w:rPr>
          <w:rFonts w:ascii="Calibri Light" w:hAnsi="Calibri Light" w:cs="Calibri Light"/>
          <w:bCs/>
          <w:noProof/>
          <w:sz w:val="20"/>
          <w:szCs w:val="20"/>
        </w:rPr>
        <w:t>Mgr. Jana Hamanová, ředitelka výzkumu</w:t>
      </w:r>
    </w:p>
    <w:p w:rsidR="009E66C4" w:rsidRPr="004629D1" w:rsidRDefault="009E66C4" w:rsidP="00586AD8">
      <w:pPr>
        <w:spacing w:line="360" w:lineRule="auto"/>
        <w:rPr>
          <w:rFonts w:ascii="Calibri Light" w:hAnsi="Calibri Light" w:cs="Calibri Light"/>
          <w:noProof/>
          <w:sz w:val="20"/>
          <w:szCs w:val="20"/>
        </w:rPr>
      </w:pPr>
      <w:r w:rsidRPr="004629D1">
        <w:rPr>
          <w:rFonts w:ascii="Calibri Light" w:hAnsi="Calibri Light" w:cs="Calibri Light"/>
          <w:bCs/>
          <w:noProof/>
          <w:sz w:val="20"/>
          <w:szCs w:val="20"/>
        </w:rPr>
        <w:t>Tel: 732 150 284</w:t>
      </w:r>
    </w:p>
    <w:p w:rsidR="000C0C2F" w:rsidRPr="004629D1" w:rsidRDefault="00DB111B" w:rsidP="00586AD8">
      <w:pPr>
        <w:rPr>
          <w:rFonts w:ascii="Calibri Light" w:hAnsi="Calibri Light" w:cs="Calibri Light"/>
          <w:noProof/>
          <w:sz w:val="20"/>
          <w:szCs w:val="20"/>
        </w:rPr>
      </w:pPr>
      <w:r w:rsidRPr="004629D1">
        <w:rPr>
          <w:rFonts w:ascii="Calibri Light" w:hAnsi="Calibri Light" w:cs="Calibri Light"/>
          <w:noProof/>
          <w:sz w:val="20"/>
          <w:szCs w:val="20"/>
        </w:rPr>
        <w:t>E</w:t>
      </w:r>
      <w:r w:rsidR="0097277A" w:rsidRPr="004629D1">
        <w:rPr>
          <w:rFonts w:ascii="Calibri Light" w:hAnsi="Calibri Light" w:cs="Calibri Light"/>
          <w:noProof/>
          <w:sz w:val="20"/>
          <w:szCs w:val="20"/>
        </w:rPr>
        <w:t xml:space="preserve">-mail: </w:t>
      </w:r>
      <w:hyperlink r:id="rId11" w:history="1">
        <w:r w:rsidR="009E66C4" w:rsidRPr="004629D1">
          <w:rPr>
            <w:rStyle w:val="Hypertextovodkaz"/>
            <w:rFonts w:ascii="Calibri Light" w:hAnsi="Calibri Light" w:cs="Calibri Light"/>
            <w:noProof/>
            <w:color w:val="auto"/>
            <w:sz w:val="20"/>
            <w:szCs w:val="20"/>
          </w:rPr>
          <w:t>jhamanova@scac.cz</w:t>
        </w:r>
      </w:hyperlink>
      <w:r w:rsidR="009E66C4" w:rsidRPr="004629D1">
        <w:rPr>
          <w:rFonts w:ascii="Calibri Light" w:hAnsi="Calibri Light" w:cs="Calibri Light"/>
          <w:noProof/>
          <w:sz w:val="20"/>
          <w:szCs w:val="20"/>
        </w:rPr>
        <w:t xml:space="preserve"> </w:t>
      </w:r>
    </w:p>
    <w:p w:rsidR="000C0C2F" w:rsidRPr="004629D1" w:rsidRDefault="000C0C2F" w:rsidP="00586AD8">
      <w:pPr>
        <w:rPr>
          <w:rFonts w:ascii="Calibri Light" w:hAnsi="Calibri Light" w:cs="Calibri Light"/>
          <w:noProof/>
          <w:sz w:val="20"/>
          <w:szCs w:val="20"/>
        </w:rPr>
      </w:pPr>
    </w:p>
    <w:p w:rsidR="00AE4CA2" w:rsidRPr="004629D1" w:rsidRDefault="00C23945" w:rsidP="00586AD8">
      <w:pPr>
        <w:rPr>
          <w:rFonts w:ascii="Calibri Light" w:hAnsi="Calibri Light" w:cs="Calibri Light"/>
          <w:noProof/>
          <w:sz w:val="20"/>
          <w:szCs w:val="20"/>
        </w:rPr>
      </w:pPr>
      <w:r w:rsidRPr="004629D1">
        <w:rPr>
          <w:rFonts w:ascii="Calibri Light" w:hAnsi="Calibri Light" w:cs="Calibri Light"/>
          <w:i/>
          <w:sz w:val="20"/>
          <w:szCs w:val="20"/>
        </w:rPr>
        <w:t xml:space="preserve">Jsme držiteli </w:t>
      </w:r>
      <w:r w:rsidRPr="004629D1">
        <w:rPr>
          <w:rFonts w:ascii="Calibri Light" w:hAnsi="Calibri Light" w:cs="Calibri Light"/>
          <w:b/>
          <w:bCs/>
          <w:i/>
          <w:sz w:val="20"/>
          <w:szCs w:val="20"/>
        </w:rPr>
        <w:t xml:space="preserve">certifikátu </w:t>
      </w:r>
      <w:r w:rsidR="00DC3012" w:rsidRPr="004629D1">
        <w:rPr>
          <w:rFonts w:ascii="Calibri Light" w:hAnsi="Calibri Light" w:cs="Calibri Light"/>
          <w:b/>
          <w:bCs/>
          <w:i/>
          <w:sz w:val="20"/>
          <w:szCs w:val="20"/>
        </w:rPr>
        <w:t xml:space="preserve">ČSN EN </w:t>
      </w:r>
      <w:r w:rsidRPr="004629D1">
        <w:rPr>
          <w:rFonts w:ascii="Calibri Light" w:hAnsi="Calibri Light" w:cs="Calibri Light"/>
          <w:b/>
          <w:bCs/>
          <w:i/>
          <w:sz w:val="20"/>
          <w:szCs w:val="20"/>
        </w:rPr>
        <w:t>ISO 9001:20</w:t>
      </w:r>
      <w:r w:rsidR="000C0C2F" w:rsidRPr="004629D1">
        <w:rPr>
          <w:rFonts w:ascii="Calibri Light" w:hAnsi="Calibri Light" w:cs="Calibri Light"/>
          <w:b/>
          <w:bCs/>
          <w:i/>
          <w:sz w:val="20"/>
          <w:szCs w:val="20"/>
        </w:rPr>
        <w:t>15</w:t>
      </w:r>
      <w:r w:rsidRPr="004629D1">
        <w:rPr>
          <w:rFonts w:ascii="Calibri Light" w:hAnsi="Calibri Light" w:cs="Calibri Light"/>
          <w:i/>
          <w:sz w:val="20"/>
          <w:szCs w:val="20"/>
        </w:rPr>
        <w:t xml:space="preserve"> pro:</w:t>
      </w:r>
    </w:p>
    <w:p w:rsidR="00AE4CA2" w:rsidRPr="004629D1" w:rsidRDefault="00AE4CA2" w:rsidP="00586AD8">
      <w:pPr>
        <w:rPr>
          <w:rFonts w:ascii="Calibri Light" w:hAnsi="Calibri Light" w:cs="Calibri Light"/>
          <w:i/>
          <w:sz w:val="20"/>
          <w:szCs w:val="20"/>
        </w:rPr>
      </w:pPr>
      <w:r w:rsidRPr="004629D1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DB111B" w:rsidRPr="004629D1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C23945" w:rsidRPr="004629D1">
        <w:rPr>
          <w:rFonts w:ascii="Calibri Light" w:hAnsi="Calibri Light" w:cs="Calibri Light"/>
          <w:i/>
          <w:sz w:val="20"/>
          <w:szCs w:val="20"/>
        </w:rPr>
        <w:t>• marketingový, sociologický a politologický výzkum,</w:t>
      </w:r>
    </w:p>
    <w:p w:rsidR="00AE4CA2" w:rsidRPr="004629D1" w:rsidRDefault="00DB111B" w:rsidP="00586AD8">
      <w:pPr>
        <w:rPr>
          <w:rFonts w:ascii="Calibri Light" w:hAnsi="Calibri Light" w:cs="Calibri Light"/>
          <w:i/>
          <w:sz w:val="20"/>
          <w:szCs w:val="20"/>
        </w:rPr>
      </w:pPr>
      <w:r w:rsidRPr="004629D1">
        <w:rPr>
          <w:rFonts w:ascii="Calibri Light" w:hAnsi="Calibri Light" w:cs="Calibri Light"/>
          <w:i/>
          <w:sz w:val="20"/>
          <w:szCs w:val="20"/>
        </w:rPr>
        <w:t xml:space="preserve">      </w:t>
      </w:r>
      <w:r w:rsidR="00C23945" w:rsidRPr="004629D1">
        <w:rPr>
          <w:rFonts w:ascii="Calibri Light" w:hAnsi="Calibri Light" w:cs="Calibri Light"/>
          <w:i/>
          <w:sz w:val="20"/>
          <w:szCs w:val="20"/>
        </w:rPr>
        <w:t>• konzultace v oblasti statistiky a výzkumu, analýzu dat,</w:t>
      </w:r>
    </w:p>
    <w:p w:rsidR="009E7A13" w:rsidRPr="004629D1" w:rsidRDefault="00DB111B" w:rsidP="00586AD8">
      <w:pPr>
        <w:rPr>
          <w:rFonts w:ascii="Calibri Light" w:hAnsi="Calibri Light" w:cs="Calibri Light"/>
          <w:sz w:val="20"/>
          <w:szCs w:val="20"/>
        </w:rPr>
      </w:pPr>
      <w:r w:rsidRPr="004629D1">
        <w:rPr>
          <w:rFonts w:ascii="Calibri Light" w:hAnsi="Calibri Light" w:cs="Calibri Light"/>
          <w:i/>
          <w:sz w:val="20"/>
          <w:szCs w:val="20"/>
        </w:rPr>
        <w:t xml:space="preserve">      </w:t>
      </w:r>
      <w:r w:rsidR="00C23945" w:rsidRPr="004629D1">
        <w:rPr>
          <w:rFonts w:ascii="Calibri Light" w:hAnsi="Calibri Light" w:cs="Calibri Light"/>
          <w:i/>
          <w:sz w:val="20"/>
          <w:szCs w:val="20"/>
        </w:rPr>
        <w:t>• výuku statistiky, marketingu a výzkumu trhu.</w:t>
      </w:r>
      <w:r w:rsidR="001568A8" w:rsidRPr="004629D1">
        <w:rPr>
          <w:rFonts w:ascii="Calibri Light" w:hAnsi="Calibri Light" w:cs="Calibri Light"/>
          <w:sz w:val="20"/>
          <w:szCs w:val="20"/>
        </w:rPr>
        <w:t xml:space="preserve"> </w:t>
      </w:r>
    </w:p>
    <w:p w:rsidR="000C0C2F" w:rsidRPr="004629D1" w:rsidRDefault="000C0C2F" w:rsidP="00586AD8">
      <w:pPr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4629D1">
        <w:rPr>
          <w:rFonts w:ascii="Calibri Light" w:hAnsi="Calibri Light" w:cs="Calibri Light"/>
          <w:sz w:val="20"/>
          <w:szCs w:val="20"/>
        </w:rPr>
        <w:br/>
      </w:r>
      <w:r w:rsidRPr="004629D1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Jsme členem ESOMAR, SIMAR, Hospodářské komory </w:t>
      </w:r>
    </w:p>
    <w:sectPr w:rsidR="000C0C2F" w:rsidRPr="004629D1" w:rsidSect="00A9092D">
      <w:headerReference w:type="default" r:id="rId12"/>
      <w:footerReference w:type="default" r:id="rId13"/>
      <w:type w:val="continuous"/>
      <w:pgSz w:w="11906" w:h="16838"/>
      <w:pgMar w:top="2376" w:right="1134" w:bottom="539" w:left="1134" w:header="709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38" w:rsidRDefault="00224738">
      <w:r>
        <w:separator/>
      </w:r>
    </w:p>
  </w:endnote>
  <w:endnote w:type="continuationSeparator" w:id="0">
    <w:p w:rsidR="00224738" w:rsidRDefault="002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F8" w:rsidRPr="00A9092D" w:rsidRDefault="000A3CF8" w:rsidP="007339E2">
    <w:pPr>
      <w:pStyle w:val="Zpat"/>
      <w:jc w:val="center"/>
      <w:rPr>
        <w:rFonts w:ascii="Calibri Light" w:hAnsi="Calibri Light" w:cs="Calibri"/>
      </w:rPr>
    </w:pPr>
    <w:r w:rsidRPr="00A9092D">
      <w:rPr>
        <w:rFonts w:ascii="Calibri Light" w:hAnsi="Calibri Light" w:cs="Calibri"/>
        <w:color w:val="0098D3"/>
        <w:sz w:val="20"/>
      </w:rPr>
      <w:t xml:space="preserve">Navštivte nás na adrese </w:t>
    </w:r>
    <w:hyperlink r:id="rId1" w:history="1">
      <w:r w:rsidR="00A9092D" w:rsidRPr="00CA1D96">
        <w:rPr>
          <w:rStyle w:val="Hypertextovodkaz"/>
          <w:rFonts w:ascii="Calibri Light" w:hAnsi="Calibri Light" w:cs="Calibri"/>
          <w:sz w:val="20"/>
        </w:rPr>
        <w:t>www.scac.cz</w:t>
      </w:r>
    </w:hyperlink>
    <w:r w:rsidR="00A9092D">
      <w:rPr>
        <w:rFonts w:ascii="Calibri Light" w:hAnsi="Calibri Light" w:cs="Calibri"/>
        <w:color w:val="0098D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38" w:rsidRDefault="00224738">
      <w:r>
        <w:separator/>
      </w:r>
    </w:p>
  </w:footnote>
  <w:footnote w:type="continuationSeparator" w:id="0">
    <w:p w:rsidR="00224738" w:rsidRDefault="0022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F8" w:rsidRPr="00670594" w:rsidRDefault="00A9092D">
    <w:pPr>
      <w:pStyle w:val="Zhlav"/>
      <w:rPr>
        <w:rFonts w:asciiTheme="minorHAnsi" w:hAnsiTheme="minorHAnsi" w:cstheme="minorHAnsi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-697230</wp:posOffset>
              </wp:positionH>
              <wp:positionV relativeFrom="paragraph">
                <wp:posOffset>921385</wp:posOffset>
              </wp:positionV>
              <wp:extent cx="7543800" cy="22860"/>
              <wp:effectExtent l="38100" t="38100" r="57150" b="9144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228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D06DB" id="Přímá spojnice 6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9pt,72.55pt" to="539.1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672E0FE" wp14:editId="402E4132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1508760" cy="535940"/>
          <wp:effectExtent l="0" t="0" r="0" b="0"/>
          <wp:wrapTight wrapText="bothSides">
            <wp:wrapPolygon edited="0">
              <wp:start x="0" y="0"/>
              <wp:lineTo x="0" y="17659"/>
              <wp:lineTo x="2455" y="20730"/>
              <wp:lineTo x="5455" y="20730"/>
              <wp:lineTo x="14727" y="12284"/>
              <wp:lineTo x="21273" y="9213"/>
              <wp:lineTo x="21273" y="6910"/>
              <wp:lineTo x="1445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594">
      <w:tab/>
    </w:r>
    <w:r w:rsidR="00670594">
      <w:tab/>
    </w:r>
    <w:r w:rsidR="00670594">
      <w:tab/>
    </w:r>
    <w:r w:rsidR="00670594">
      <w:tab/>
    </w:r>
    <w:r w:rsidR="00670594">
      <w:tab/>
    </w:r>
    <w:r w:rsidR="00670594" w:rsidRPr="00670594">
      <w:rPr>
        <w:rFonts w:asciiTheme="minorHAnsi" w:hAnsiTheme="minorHAnsi" w:cstheme="minorHAnsi"/>
        <w:sz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1.7pt;height:446.55pt" o:bullet="t">
        <v:imagedata r:id="rId1" o:title="artF8E"/>
      </v:shape>
    </w:pict>
  </w:numPicBullet>
  <w:abstractNum w:abstractNumId="0" w15:restartNumberingAfterBreak="0">
    <w:nsid w:val="051D66E4"/>
    <w:multiLevelType w:val="hybridMultilevel"/>
    <w:tmpl w:val="2AC66ECE"/>
    <w:lvl w:ilvl="0" w:tplc="87FC77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3DA"/>
    <w:multiLevelType w:val="hybridMultilevel"/>
    <w:tmpl w:val="8D3E01E2"/>
    <w:lvl w:ilvl="0" w:tplc="816A1D4E">
      <w:start w:val="1"/>
      <w:numFmt w:val="bullet"/>
      <w:pStyle w:val="PVodrkynabdky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57037D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3D8"/>
    <w:multiLevelType w:val="hybridMultilevel"/>
    <w:tmpl w:val="7A5A4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27A"/>
    <w:multiLevelType w:val="hybridMultilevel"/>
    <w:tmpl w:val="FA203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04E"/>
    <w:multiLevelType w:val="hybridMultilevel"/>
    <w:tmpl w:val="1DA6AAC0"/>
    <w:lvl w:ilvl="0" w:tplc="009CDB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028"/>
    <w:multiLevelType w:val="hybridMultilevel"/>
    <w:tmpl w:val="2CAE7B46"/>
    <w:lvl w:ilvl="0" w:tplc="8B76CCDE">
      <w:start w:val="1"/>
      <w:numFmt w:val="decimal"/>
      <w:lvlText w:val="%1."/>
      <w:lvlJc w:val="left"/>
      <w:pPr>
        <w:ind w:left="720" w:hanging="360"/>
      </w:pPr>
      <w:rPr>
        <w:color w:val="548DD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2349"/>
    <w:multiLevelType w:val="hybridMultilevel"/>
    <w:tmpl w:val="BE28A406"/>
    <w:lvl w:ilvl="0" w:tplc="F77AC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C16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29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A43F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604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827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C61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4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ADE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81626BC"/>
    <w:multiLevelType w:val="hybridMultilevel"/>
    <w:tmpl w:val="4DCE38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627CB"/>
    <w:multiLevelType w:val="hybridMultilevel"/>
    <w:tmpl w:val="CDEC812E"/>
    <w:lvl w:ilvl="0" w:tplc="984ACF5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D16DE"/>
    <w:multiLevelType w:val="hybridMultilevel"/>
    <w:tmpl w:val="D486BA6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7786182"/>
    <w:multiLevelType w:val="hybridMultilevel"/>
    <w:tmpl w:val="E622558E"/>
    <w:lvl w:ilvl="0" w:tplc="BDB66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CC8B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66D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ED4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C5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C1C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EC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A09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8FD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4E4ACE"/>
    <w:multiLevelType w:val="hybridMultilevel"/>
    <w:tmpl w:val="2752C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2636"/>
    <w:multiLevelType w:val="hybridMultilevel"/>
    <w:tmpl w:val="5D3C36B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2395EDD"/>
    <w:multiLevelType w:val="hybridMultilevel"/>
    <w:tmpl w:val="43EE6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46B"/>
    <w:multiLevelType w:val="hybridMultilevel"/>
    <w:tmpl w:val="026A0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84D72"/>
    <w:multiLevelType w:val="hybridMultilevel"/>
    <w:tmpl w:val="DC6E2762"/>
    <w:lvl w:ilvl="0" w:tplc="580882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014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AC0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ACC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469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219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8C9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C4F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846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18275B"/>
    <w:multiLevelType w:val="hybridMultilevel"/>
    <w:tmpl w:val="144AB83C"/>
    <w:lvl w:ilvl="0" w:tplc="389E822A">
      <w:start w:val="1"/>
      <w:numFmt w:val="bullet"/>
      <w:lvlText w:val=""/>
      <w:lvlJc w:val="left"/>
      <w:pPr>
        <w:tabs>
          <w:tab w:val="num" w:pos="2481"/>
        </w:tabs>
        <w:ind w:left="2481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D65769"/>
    <w:multiLevelType w:val="hybridMultilevel"/>
    <w:tmpl w:val="1E2E1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45058"/>
    <w:multiLevelType w:val="hybridMultilevel"/>
    <w:tmpl w:val="F9A8259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284914"/>
    <w:multiLevelType w:val="hybridMultilevel"/>
    <w:tmpl w:val="9670F18A"/>
    <w:lvl w:ilvl="0" w:tplc="E63AD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861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CCC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480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E0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EC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07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634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0DD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9D5C13"/>
    <w:multiLevelType w:val="hybridMultilevel"/>
    <w:tmpl w:val="3A10E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9A00A8A">
      <w:numFmt w:val="bullet"/>
      <w:lvlText w:val="·"/>
      <w:lvlJc w:val="left"/>
      <w:pPr>
        <w:ind w:left="2880" w:hanging="360"/>
      </w:pPr>
      <w:rPr>
        <w:rFonts w:ascii="Calibri" w:eastAsia="Times New Roman" w:hAnsi="Calibri" w:cs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1186D"/>
    <w:multiLevelType w:val="hybridMultilevel"/>
    <w:tmpl w:val="7E784C60"/>
    <w:lvl w:ilvl="0" w:tplc="CA9EB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F1876"/>
    <w:multiLevelType w:val="hybridMultilevel"/>
    <w:tmpl w:val="23E45F30"/>
    <w:lvl w:ilvl="0" w:tplc="6AD635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507A7"/>
    <w:multiLevelType w:val="hybridMultilevel"/>
    <w:tmpl w:val="7B5C0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C04A9"/>
    <w:multiLevelType w:val="hybridMultilevel"/>
    <w:tmpl w:val="1436D4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4015F"/>
    <w:multiLevelType w:val="hybridMultilevel"/>
    <w:tmpl w:val="76868C92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8E1599"/>
    <w:multiLevelType w:val="hybridMultilevel"/>
    <w:tmpl w:val="9A263940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E81744C"/>
    <w:multiLevelType w:val="hybridMultilevel"/>
    <w:tmpl w:val="D2523144"/>
    <w:lvl w:ilvl="0" w:tplc="825EF7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A52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E5B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455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E9A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E1D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0F2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C59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75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DB53FE"/>
    <w:multiLevelType w:val="hybridMultilevel"/>
    <w:tmpl w:val="2AD6AC4C"/>
    <w:lvl w:ilvl="0" w:tplc="792AD5FC">
      <w:start w:val="6"/>
      <w:numFmt w:val="bullet"/>
      <w:lvlText w:val="-"/>
      <w:lvlJc w:val="left"/>
      <w:pPr>
        <w:ind w:left="394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56843C1"/>
    <w:multiLevelType w:val="hybridMultilevel"/>
    <w:tmpl w:val="F43E7BA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200F8"/>
    <w:multiLevelType w:val="hybridMultilevel"/>
    <w:tmpl w:val="D5DC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E5194"/>
    <w:multiLevelType w:val="hybridMultilevel"/>
    <w:tmpl w:val="433CA172"/>
    <w:lvl w:ilvl="0" w:tplc="2EB8986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2995A1D"/>
    <w:multiLevelType w:val="hybridMultilevel"/>
    <w:tmpl w:val="C5049E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95319D"/>
    <w:multiLevelType w:val="hybridMultilevel"/>
    <w:tmpl w:val="FB06A3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01263"/>
    <w:multiLevelType w:val="hybridMultilevel"/>
    <w:tmpl w:val="3A7ACCAA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CC9378A"/>
    <w:multiLevelType w:val="hybridMultilevel"/>
    <w:tmpl w:val="C570E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6614"/>
    <w:multiLevelType w:val="hybridMultilevel"/>
    <w:tmpl w:val="ADD8D27A"/>
    <w:lvl w:ilvl="0" w:tplc="4E1E3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040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259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CEC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24D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C9C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EB0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290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6D4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3D33A22"/>
    <w:multiLevelType w:val="hybridMultilevel"/>
    <w:tmpl w:val="BF76A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0A29"/>
    <w:multiLevelType w:val="hybridMultilevel"/>
    <w:tmpl w:val="02CA7FFA"/>
    <w:lvl w:ilvl="0" w:tplc="7CCAF412">
      <w:numFmt w:val="bullet"/>
      <w:lvlText w:val="-"/>
      <w:lvlJc w:val="left"/>
      <w:pPr>
        <w:ind w:left="394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 w15:restartNumberingAfterBreak="0">
    <w:nsid w:val="76B85044"/>
    <w:multiLevelType w:val="hybridMultilevel"/>
    <w:tmpl w:val="27A094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645DA"/>
    <w:multiLevelType w:val="hybridMultilevel"/>
    <w:tmpl w:val="FE827D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51BC5"/>
    <w:multiLevelType w:val="hybridMultilevel"/>
    <w:tmpl w:val="636A3E14"/>
    <w:lvl w:ilvl="0" w:tplc="110C383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FFB0454"/>
    <w:multiLevelType w:val="hybridMultilevel"/>
    <w:tmpl w:val="D7F2F960"/>
    <w:lvl w:ilvl="0" w:tplc="035C1C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4"/>
  </w:num>
  <w:num w:numId="4">
    <w:abstractNumId w:val="21"/>
  </w:num>
  <w:num w:numId="5">
    <w:abstractNumId w:val="23"/>
  </w:num>
  <w:num w:numId="6">
    <w:abstractNumId w:val="30"/>
  </w:num>
  <w:num w:numId="7">
    <w:abstractNumId w:val="17"/>
  </w:num>
  <w:num w:numId="8">
    <w:abstractNumId w:val="1"/>
  </w:num>
  <w:num w:numId="9">
    <w:abstractNumId w:val="16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42"/>
  </w:num>
  <w:num w:numId="15">
    <w:abstractNumId w:val="33"/>
  </w:num>
  <w:num w:numId="16">
    <w:abstractNumId w:val="20"/>
  </w:num>
  <w:num w:numId="17">
    <w:abstractNumId w:val="39"/>
  </w:num>
  <w:num w:numId="18">
    <w:abstractNumId w:val="33"/>
    <w:lvlOverride w:ilvl="0">
      <w:lvl w:ilvl="0" w:tplc="0405000D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2"/>
  </w:num>
  <w:num w:numId="20">
    <w:abstractNumId w:val="18"/>
  </w:num>
  <w:num w:numId="21">
    <w:abstractNumId w:val="0"/>
  </w:num>
  <w:num w:numId="22">
    <w:abstractNumId w:val="37"/>
  </w:num>
  <w:num w:numId="23">
    <w:abstractNumId w:val="24"/>
  </w:num>
  <w:num w:numId="24">
    <w:abstractNumId w:val="40"/>
  </w:num>
  <w:num w:numId="25">
    <w:abstractNumId w:val="8"/>
  </w:num>
  <w:num w:numId="26">
    <w:abstractNumId w:val="2"/>
  </w:num>
  <w:num w:numId="27">
    <w:abstractNumId w:val="5"/>
  </w:num>
  <w:num w:numId="28">
    <w:abstractNumId w:val="22"/>
  </w:num>
  <w:num w:numId="29">
    <w:abstractNumId w:val="29"/>
  </w:num>
  <w:num w:numId="30">
    <w:abstractNumId w:val="13"/>
  </w:num>
  <w:num w:numId="31">
    <w:abstractNumId w:val="15"/>
  </w:num>
  <w:num w:numId="32">
    <w:abstractNumId w:val="27"/>
  </w:num>
  <w:num w:numId="33">
    <w:abstractNumId w:val="19"/>
  </w:num>
  <w:num w:numId="34">
    <w:abstractNumId w:val="6"/>
  </w:num>
  <w:num w:numId="35">
    <w:abstractNumId w:val="36"/>
  </w:num>
  <w:num w:numId="36">
    <w:abstractNumId w:val="10"/>
  </w:num>
  <w:num w:numId="37">
    <w:abstractNumId w:val="41"/>
  </w:num>
  <w:num w:numId="38">
    <w:abstractNumId w:val="31"/>
  </w:num>
  <w:num w:numId="39">
    <w:abstractNumId w:val="34"/>
  </w:num>
  <w:num w:numId="40">
    <w:abstractNumId w:val="26"/>
  </w:num>
  <w:num w:numId="41">
    <w:abstractNumId w:val="38"/>
  </w:num>
  <w:num w:numId="42">
    <w:abstractNumId w:val="25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67"/>
    <w:rsid w:val="00005C4D"/>
    <w:rsid w:val="00032B33"/>
    <w:rsid w:val="000363B2"/>
    <w:rsid w:val="000407B2"/>
    <w:rsid w:val="00044A75"/>
    <w:rsid w:val="00050B20"/>
    <w:rsid w:val="00062B16"/>
    <w:rsid w:val="0007399F"/>
    <w:rsid w:val="0007420B"/>
    <w:rsid w:val="00077563"/>
    <w:rsid w:val="0008747D"/>
    <w:rsid w:val="000A3CF8"/>
    <w:rsid w:val="000A3EE4"/>
    <w:rsid w:val="000A5B41"/>
    <w:rsid w:val="000B0F6E"/>
    <w:rsid w:val="000B2DEB"/>
    <w:rsid w:val="000C0C2F"/>
    <w:rsid w:val="000C28FD"/>
    <w:rsid w:val="000C31CF"/>
    <w:rsid w:val="000C3328"/>
    <w:rsid w:val="000D1524"/>
    <w:rsid w:val="000D376C"/>
    <w:rsid w:val="000E1F60"/>
    <w:rsid w:val="000E7923"/>
    <w:rsid w:val="000F18E2"/>
    <w:rsid w:val="000F2579"/>
    <w:rsid w:val="00125429"/>
    <w:rsid w:val="00125FC9"/>
    <w:rsid w:val="00156023"/>
    <w:rsid w:val="001568A8"/>
    <w:rsid w:val="00162507"/>
    <w:rsid w:val="001630BD"/>
    <w:rsid w:val="00163D90"/>
    <w:rsid w:val="00175654"/>
    <w:rsid w:val="00177680"/>
    <w:rsid w:val="00187BE6"/>
    <w:rsid w:val="00191B4E"/>
    <w:rsid w:val="00192E14"/>
    <w:rsid w:val="001972B8"/>
    <w:rsid w:val="001A6F7E"/>
    <w:rsid w:val="001B3790"/>
    <w:rsid w:val="001B3F60"/>
    <w:rsid w:val="001C06B8"/>
    <w:rsid w:val="001C1ADD"/>
    <w:rsid w:val="001C6E71"/>
    <w:rsid w:val="001D1431"/>
    <w:rsid w:val="001F10E9"/>
    <w:rsid w:val="001F334A"/>
    <w:rsid w:val="001F5B20"/>
    <w:rsid w:val="00200736"/>
    <w:rsid w:val="00223B85"/>
    <w:rsid w:val="00224738"/>
    <w:rsid w:val="00237943"/>
    <w:rsid w:val="00240198"/>
    <w:rsid w:val="002513FC"/>
    <w:rsid w:val="0025511B"/>
    <w:rsid w:val="002564EF"/>
    <w:rsid w:val="002941E2"/>
    <w:rsid w:val="002B5F94"/>
    <w:rsid w:val="002C1C87"/>
    <w:rsid w:val="002C5275"/>
    <w:rsid w:val="002C734A"/>
    <w:rsid w:val="002D65C9"/>
    <w:rsid w:val="002F6AF1"/>
    <w:rsid w:val="00311F33"/>
    <w:rsid w:val="00321B61"/>
    <w:rsid w:val="00331B5C"/>
    <w:rsid w:val="00340C0F"/>
    <w:rsid w:val="00352E60"/>
    <w:rsid w:val="003544D4"/>
    <w:rsid w:val="0036087B"/>
    <w:rsid w:val="003855B0"/>
    <w:rsid w:val="003919B4"/>
    <w:rsid w:val="003A0474"/>
    <w:rsid w:val="003A3B80"/>
    <w:rsid w:val="003A3C01"/>
    <w:rsid w:val="003B5A88"/>
    <w:rsid w:val="003C5353"/>
    <w:rsid w:val="003D7DC7"/>
    <w:rsid w:val="003F1FC3"/>
    <w:rsid w:val="003F71C2"/>
    <w:rsid w:val="00403EAA"/>
    <w:rsid w:val="00406E40"/>
    <w:rsid w:val="0041570B"/>
    <w:rsid w:val="0042106D"/>
    <w:rsid w:val="004227A9"/>
    <w:rsid w:val="00425663"/>
    <w:rsid w:val="00427FE6"/>
    <w:rsid w:val="00430569"/>
    <w:rsid w:val="00457F38"/>
    <w:rsid w:val="004629D1"/>
    <w:rsid w:val="00476689"/>
    <w:rsid w:val="00476925"/>
    <w:rsid w:val="004811E2"/>
    <w:rsid w:val="00482B41"/>
    <w:rsid w:val="004836A2"/>
    <w:rsid w:val="00496DC8"/>
    <w:rsid w:val="004A5F9C"/>
    <w:rsid w:val="004C4C9C"/>
    <w:rsid w:val="004D2A2C"/>
    <w:rsid w:val="004E3869"/>
    <w:rsid w:val="004E3C94"/>
    <w:rsid w:val="004F4555"/>
    <w:rsid w:val="00505FE9"/>
    <w:rsid w:val="005159A6"/>
    <w:rsid w:val="00531F1A"/>
    <w:rsid w:val="00535149"/>
    <w:rsid w:val="00554735"/>
    <w:rsid w:val="00555889"/>
    <w:rsid w:val="00577A91"/>
    <w:rsid w:val="00583597"/>
    <w:rsid w:val="00586AD8"/>
    <w:rsid w:val="00594ABD"/>
    <w:rsid w:val="005B07A5"/>
    <w:rsid w:val="005B0D26"/>
    <w:rsid w:val="005B6629"/>
    <w:rsid w:val="005D4913"/>
    <w:rsid w:val="005D797A"/>
    <w:rsid w:val="005F35A4"/>
    <w:rsid w:val="006166B6"/>
    <w:rsid w:val="00640E19"/>
    <w:rsid w:val="006568FF"/>
    <w:rsid w:val="00670594"/>
    <w:rsid w:val="00684BB0"/>
    <w:rsid w:val="0069574D"/>
    <w:rsid w:val="0069738C"/>
    <w:rsid w:val="006B06EB"/>
    <w:rsid w:val="006B37E2"/>
    <w:rsid w:val="00705086"/>
    <w:rsid w:val="00705292"/>
    <w:rsid w:val="0070604E"/>
    <w:rsid w:val="00712C2F"/>
    <w:rsid w:val="00714D58"/>
    <w:rsid w:val="007179E4"/>
    <w:rsid w:val="00721C14"/>
    <w:rsid w:val="007339E2"/>
    <w:rsid w:val="0074392E"/>
    <w:rsid w:val="00762B88"/>
    <w:rsid w:val="00786329"/>
    <w:rsid w:val="00791D1A"/>
    <w:rsid w:val="007B74A3"/>
    <w:rsid w:val="007D3DF6"/>
    <w:rsid w:val="007D47A2"/>
    <w:rsid w:val="007D776C"/>
    <w:rsid w:val="007E2102"/>
    <w:rsid w:val="00832033"/>
    <w:rsid w:val="00835834"/>
    <w:rsid w:val="008402F5"/>
    <w:rsid w:val="00860ABA"/>
    <w:rsid w:val="008640C7"/>
    <w:rsid w:val="00864574"/>
    <w:rsid w:val="00870B8F"/>
    <w:rsid w:val="0087355D"/>
    <w:rsid w:val="008737DE"/>
    <w:rsid w:val="008A03DB"/>
    <w:rsid w:val="008D1402"/>
    <w:rsid w:val="008D60B1"/>
    <w:rsid w:val="008E1629"/>
    <w:rsid w:val="008F085D"/>
    <w:rsid w:val="008F0A44"/>
    <w:rsid w:val="008F5E1D"/>
    <w:rsid w:val="00901945"/>
    <w:rsid w:val="00914078"/>
    <w:rsid w:val="009342C9"/>
    <w:rsid w:val="0093530B"/>
    <w:rsid w:val="0095029C"/>
    <w:rsid w:val="009620B8"/>
    <w:rsid w:val="009620F2"/>
    <w:rsid w:val="00963594"/>
    <w:rsid w:val="00967FFC"/>
    <w:rsid w:val="0097277A"/>
    <w:rsid w:val="00974771"/>
    <w:rsid w:val="009907D1"/>
    <w:rsid w:val="0099503F"/>
    <w:rsid w:val="009A50C3"/>
    <w:rsid w:val="009B67D3"/>
    <w:rsid w:val="009C1211"/>
    <w:rsid w:val="009E2719"/>
    <w:rsid w:val="009E66C4"/>
    <w:rsid w:val="009E677D"/>
    <w:rsid w:val="009E7A13"/>
    <w:rsid w:val="009F265B"/>
    <w:rsid w:val="009F3FD7"/>
    <w:rsid w:val="00A55C73"/>
    <w:rsid w:val="00A9092D"/>
    <w:rsid w:val="00A93325"/>
    <w:rsid w:val="00A94F1F"/>
    <w:rsid w:val="00A94F36"/>
    <w:rsid w:val="00AB407B"/>
    <w:rsid w:val="00AB7B16"/>
    <w:rsid w:val="00AC2E9B"/>
    <w:rsid w:val="00AE3E12"/>
    <w:rsid w:val="00AE4CA2"/>
    <w:rsid w:val="00AE4D4F"/>
    <w:rsid w:val="00AF01FF"/>
    <w:rsid w:val="00B006E2"/>
    <w:rsid w:val="00B02026"/>
    <w:rsid w:val="00B13867"/>
    <w:rsid w:val="00B1423A"/>
    <w:rsid w:val="00B25B6A"/>
    <w:rsid w:val="00B41580"/>
    <w:rsid w:val="00B44E02"/>
    <w:rsid w:val="00B52CD3"/>
    <w:rsid w:val="00B55BD2"/>
    <w:rsid w:val="00B5602A"/>
    <w:rsid w:val="00B564D1"/>
    <w:rsid w:val="00B76328"/>
    <w:rsid w:val="00B9014A"/>
    <w:rsid w:val="00B948B3"/>
    <w:rsid w:val="00BB2532"/>
    <w:rsid w:val="00BC1093"/>
    <w:rsid w:val="00BC238C"/>
    <w:rsid w:val="00BC5C1D"/>
    <w:rsid w:val="00BD1F53"/>
    <w:rsid w:val="00BE3253"/>
    <w:rsid w:val="00C05AE4"/>
    <w:rsid w:val="00C07EE2"/>
    <w:rsid w:val="00C23945"/>
    <w:rsid w:val="00C300E8"/>
    <w:rsid w:val="00C54496"/>
    <w:rsid w:val="00C57E01"/>
    <w:rsid w:val="00C648B0"/>
    <w:rsid w:val="00C7195A"/>
    <w:rsid w:val="00C75D02"/>
    <w:rsid w:val="00C778F6"/>
    <w:rsid w:val="00C85306"/>
    <w:rsid w:val="00CA1193"/>
    <w:rsid w:val="00CA4D56"/>
    <w:rsid w:val="00CA6C38"/>
    <w:rsid w:val="00CC12D8"/>
    <w:rsid w:val="00CD07BF"/>
    <w:rsid w:val="00CE716C"/>
    <w:rsid w:val="00CF1E3D"/>
    <w:rsid w:val="00CF29C8"/>
    <w:rsid w:val="00D05458"/>
    <w:rsid w:val="00D11153"/>
    <w:rsid w:val="00D25728"/>
    <w:rsid w:val="00D26356"/>
    <w:rsid w:val="00D31885"/>
    <w:rsid w:val="00D34208"/>
    <w:rsid w:val="00D40837"/>
    <w:rsid w:val="00D4270D"/>
    <w:rsid w:val="00D42D57"/>
    <w:rsid w:val="00D5006F"/>
    <w:rsid w:val="00D657D4"/>
    <w:rsid w:val="00D67578"/>
    <w:rsid w:val="00D722EE"/>
    <w:rsid w:val="00D822AE"/>
    <w:rsid w:val="00D92639"/>
    <w:rsid w:val="00DA211D"/>
    <w:rsid w:val="00DA39E9"/>
    <w:rsid w:val="00DB111B"/>
    <w:rsid w:val="00DB2BFA"/>
    <w:rsid w:val="00DB58DE"/>
    <w:rsid w:val="00DB6714"/>
    <w:rsid w:val="00DC1EBE"/>
    <w:rsid w:val="00DC3012"/>
    <w:rsid w:val="00DC3180"/>
    <w:rsid w:val="00DC45C4"/>
    <w:rsid w:val="00DD1BE2"/>
    <w:rsid w:val="00DF072D"/>
    <w:rsid w:val="00DF0842"/>
    <w:rsid w:val="00E04A9B"/>
    <w:rsid w:val="00E0653F"/>
    <w:rsid w:val="00E210F3"/>
    <w:rsid w:val="00E22C12"/>
    <w:rsid w:val="00E306B0"/>
    <w:rsid w:val="00E335E5"/>
    <w:rsid w:val="00E37AC7"/>
    <w:rsid w:val="00E517F4"/>
    <w:rsid w:val="00E54B5F"/>
    <w:rsid w:val="00E55E98"/>
    <w:rsid w:val="00E612F6"/>
    <w:rsid w:val="00E71261"/>
    <w:rsid w:val="00E761A2"/>
    <w:rsid w:val="00E8470B"/>
    <w:rsid w:val="00E865B8"/>
    <w:rsid w:val="00E95903"/>
    <w:rsid w:val="00EA090B"/>
    <w:rsid w:val="00EB6503"/>
    <w:rsid w:val="00EC6660"/>
    <w:rsid w:val="00ED1DBA"/>
    <w:rsid w:val="00ED6B21"/>
    <w:rsid w:val="00EE486B"/>
    <w:rsid w:val="00EE7D29"/>
    <w:rsid w:val="00F22509"/>
    <w:rsid w:val="00F52EF0"/>
    <w:rsid w:val="00F54EA3"/>
    <w:rsid w:val="00F70D27"/>
    <w:rsid w:val="00F711BC"/>
    <w:rsid w:val="00F84E80"/>
    <w:rsid w:val="00F92FB7"/>
    <w:rsid w:val="00F95E67"/>
    <w:rsid w:val="00FA75E8"/>
    <w:rsid w:val="00FB2574"/>
    <w:rsid w:val="00FC37CD"/>
    <w:rsid w:val="00FD0DEA"/>
    <w:rsid w:val="00FD424C"/>
    <w:rsid w:val="00FD6D24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A89FC-3BDC-4DD2-8972-EF59489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SC&amp;C"/>
    <w:qFormat/>
    <w:rsid w:val="009E7A1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257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E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 Narrow" w:hAnsi="Arial Narrow"/>
      <w:b/>
      <w:spacing w:val="20"/>
      <w:sz w:val="16"/>
    </w:rPr>
  </w:style>
  <w:style w:type="paragraph" w:customStyle="1" w:styleId="PVbnnabdky">
    <w:name w:val="PV_běžný_nabídky"/>
    <w:basedOn w:val="Normln"/>
    <w:rsid w:val="009E7A13"/>
    <w:pPr>
      <w:spacing w:after="60"/>
      <w:jc w:val="both"/>
    </w:pPr>
    <w:rPr>
      <w:rFonts w:ascii="Arial" w:hAnsi="Arial"/>
      <w:color w:val="0E1F7C"/>
      <w:sz w:val="22"/>
    </w:rPr>
  </w:style>
  <w:style w:type="table" w:styleId="Tabulkasprostorovmiefekty2">
    <w:name w:val="Table 3D effects 2"/>
    <w:basedOn w:val="Normlntabulka"/>
    <w:rsid w:val="009E7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rsid w:val="000739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Odkaznakoment">
    <w:name w:val="annotation reference"/>
    <w:semiHidden/>
    <w:rsid w:val="0007399F"/>
    <w:rPr>
      <w:sz w:val="16"/>
      <w:szCs w:val="16"/>
    </w:rPr>
  </w:style>
  <w:style w:type="paragraph" w:styleId="Textkomente">
    <w:name w:val="annotation text"/>
    <w:basedOn w:val="Normln"/>
    <w:semiHidden/>
    <w:rsid w:val="000739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7399F"/>
    <w:rPr>
      <w:b/>
      <w:bCs/>
    </w:rPr>
  </w:style>
  <w:style w:type="paragraph" w:styleId="Textbubliny">
    <w:name w:val="Balloon Text"/>
    <w:basedOn w:val="Normln"/>
    <w:semiHidden/>
    <w:rsid w:val="0007399F"/>
    <w:rPr>
      <w:rFonts w:ascii="Tahoma" w:hAnsi="Tahoma" w:cs="Tahoma"/>
      <w:sz w:val="16"/>
      <w:szCs w:val="16"/>
    </w:rPr>
  </w:style>
  <w:style w:type="character" w:styleId="Siln">
    <w:name w:val="Strong"/>
    <w:qFormat/>
    <w:rsid w:val="00C23945"/>
    <w:rPr>
      <w:b/>
      <w:bCs/>
    </w:rPr>
  </w:style>
  <w:style w:type="character" w:styleId="Hypertextovodkaz">
    <w:name w:val="Hyperlink"/>
    <w:uiPriority w:val="99"/>
    <w:rsid w:val="000C33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7277A"/>
    <w:pPr>
      <w:spacing w:before="100" w:beforeAutospacing="1" w:after="100" w:afterAutospacing="1"/>
    </w:pPr>
  </w:style>
  <w:style w:type="paragraph" w:customStyle="1" w:styleId="PVodrkynabdky">
    <w:name w:val="PV_odrážky_nabídky"/>
    <w:basedOn w:val="Normln"/>
    <w:rsid w:val="00D25728"/>
    <w:pPr>
      <w:numPr>
        <w:numId w:val="8"/>
      </w:numPr>
      <w:spacing w:after="60"/>
      <w:jc w:val="both"/>
    </w:pPr>
    <w:rPr>
      <w:rFonts w:ascii="Arial" w:hAnsi="Arial"/>
      <w:color w:val="0E1F7C"/>
      <w:sz w:val="22"/>
    </w:rPr>
  </w:style>
  <w:style w:type="character" w:customStyle="1" w:styleId="Nadpis1Char">
    <w:name w:val="Nadpis 1 Char"/>
    <w:link w:val="Nadpis1"/>
    <w:rsid w:val="00D257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ittHTML">
    <w:name w:val="HTML Cite"/>
    <w:uiPriority w:val="99"/>
    <w:unhideWhenUsed/>
    <w:rsid w:val="0008747D"/>
    <w:rPr>
      <w:i w:val="0"/>
      <w:iCs w:val="0"/>
      <w:color w:val="0E774A"/>
    </w:rPr>
  </w:style>
  <w:style w:type="table" w:customStyle="1" w:styleId="Svtlstnovnzvraznn11">
    <w:name w:val="Světlé stínování – zvýraznění 11"/>
    <w:basedOn w:val="Normlntabulka"/>
    <w:uiPriority w:val="60"/>
    <w:rsid w:val="000F25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311F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customStyle="1" w:styleId="DecimalAligned">
    <w:name w:val="Decimal Aligned"/>
    <w:basedOn w:val="Normln"/>
    <w:uiPriority w:val="40"/>
    <w:qFormat/>
    <w:rsid w:val="0020073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200736"/>
    <w:rPr>
      <w:rFonts w:ascii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200736"/>
    <w:rPr>
      <w:rFonts w:ascii="Calibri" w:hAnsi="Calibri"/>
    </w:rPr>
  </w:style>
  <w:style w:type="character" w:styleId="Zdraznnjemn">
    <w:name w:val="Subtle Emphasis"/>
    <w:uiPriority w:val="19"/>
    <w:qFormat/>
    <w:rsid w:val="00200736"/>
    <w:rPr>
      <w:i/>
      <w:iCs/>
      <w:color w:val="000000"/>
    </w:rPr>
  </w:style>
  <w:style w:type="table" w:styleId="Stednstnovn2zvraznn5">
    <w:name w:val="Medium Shading 2 Accent 5"/>
    <w:basedOn w:val="Normlntabulka"/>
    <w:uiPriority w:val="64"/>
    <w:rsid w:val="0020073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5B07A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Zkladntextodsazen">
    <w:name w:val="Body Text Indent"/>
    <w:basedOn w:val="Normln"/>
    <w:link w:val="ZkladntextodsazenChar"/>
    <w:rsid w:val="00ED1DBA"/>
    <w:pPr>
      <w:spacing w:after="120"/>
      <w:ind w:left="283" w:firstLine="340"/>
      <w:jc w:val="both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rsid w:val="00ED1DBA"/>
    <w:rPr>
      <w:rFonts w:ascii="Arial" w:hAnsi="Arial"/>
      <w:sz w:val="24"/>
      <w:szCs w:val="24"/>
    </w:rPr>
  </w:style>
  <w:style w:type="table" w:styleId="Webovtabulka2">
    <w:name w:val="Table Web 2"/>
    <w:basedOn w:val="Normlntabulka"/>
    <w:rsid w:val="00ED1DBA"/>
    <w:pPr>
      <w:ind w:firstLine="3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DB671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5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67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8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98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5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49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14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6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47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44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13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74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15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6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69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87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77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87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06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12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68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8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20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24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31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19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9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9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5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41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23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3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12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c.cz/vyzkum-verejneho-mineni-covid-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manova@sca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chal.hoblik@aspen.p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&amp;C_IBMTC_002\Data%20aplikac&#237;\Microsoft\Templates\stru&#269;n&#225;%20nab&#237;dka_2008_CZ_v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4836-954B-47C2-B636-E13D0A9B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stručná nabídka_2008_CZ_v2</Template>
  <TotalTime>2</TotalTime>
  <Pages>3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VÝZKUMNÝ PROJET – CENOVÁ NABÍDKA</vt:lpstr>
    </vt:vector>
  </TitlesOfParts>
  <Manager/>
  <Company>SC&amp;C spol.s r.o.</Company>
  <LinksUpToDate>false</LinksUpToDate>
  <CharactersWithSpaces>6301</CharactersWithSpaces>
  <SharedDoc>false</SharedDoc>
  <HyperlinkBase/>
  <HLinks>
    <vt:vector size="12" baseType="variant"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mailto:jhamanova@scac.cz</vt:lpwstr>
      </vt:variant>
      <vt:variant>
        <vt:lpwstr/>
      </vt:variant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mailto:jhamanova@scac.cz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VÝZKUMNÝ PROJET – CENOVÁ NABÍDKA</dc:title>
  <dc:subject/>
  <dc:creator>SC&amp;C_IBMTC_002</dc:creator>
  <cp:keywords/>
  <dc:description/>
  <cp:lastModifiedBy>Šárka</cp:lastModifiedBy>
  <cp:revision>2</cp:revision>
  <cp:lastPrinted>1900-12-31T23:00:00Z</cp:lastPrinted>
  <dcterms:created xsi:type="dcterms:W3CDTF">2020-04-09T14:08:00Z</dcterms:created>
  <dcterms:modified xsi:type="dcterms:W3CDTF">2020-04-09T14:08:00Z</dcterms:modified>
  <cp:category/>
</cp:coreProperties>
</file>