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1E57D" w14:textId="5257C572" w:rsidR="00643904" w:rsidRPr="001770CB" w:rsidRDefault="00EA4485" w:rsidP="0081053C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</w:t>
      </w:r>
      <w:r w:rsidR="00CB49DE" w:rsidRPr="001770CB">
        <w:rPr>
          <w:rFonts w:ascii="Arial" w:hAnsi="Arial" w:cs="Arial"/>
          <w:b/>
          <w:sz w:val="32"/>
          <w:szCs w:val="32"/>
        </w:rPr>
        <w:t xml:space="preserve"> mýtů o hypotékách</w:t>
      </w:r>
      <w:r w:rsidR="001770CB">
        <w:rPr>
          <w:rFonts w:ascii="Arial" w:hAnsi="Arial" w:cs="Arial"/>
          <w:b/>
          <w:sz w:val="32"/>
          <w:szCs w:val="32"/>
        </w:rPr>
        <w:t xml:space="preserve">. Jaké nepravdy a polopravdy o úvěrech na bydlení nejvíce svazují Čechy? </w:t>
      </w:r>
    </w:p>
    <w:p w14:paraId="542CF388" w14:textId="77777777" w:rsidR="001D7304" w:rsidRDefault="001D7304" w:rsidP="001D730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D068E4E" w14:textId="744B3546" w:rsidR="001770CB" w:rsidRDefault="00514D96" w:rsidP="00C02254">
      <w:pPr>
        <w:spacing w:line="360" w:lineRule="auto"/>
        <w:jc w:val="both"/>
        <w:rPr>
          <w:rFonts w:ascii="Arial" w:hAnsi="Arial" w:cs="Arial"/>
          <w:bCs/>
        </w:rPr>
      </w:pPr>
      <w:r w:rsidRPr="00514D96">
        <w:rPr>
          <w:rFonts w:ascii="Arial" w:hAnsi="Arial" w:cs="Arial"/>
          <w:b/>
        </w:rPr>
        <w:t>Praha, 1. března 2021 -</w:t>
      </w:r>
      <w:r>
        <w:rPr>
          <w:rFonts w:ascii="Arial" w:hAnsi="Arial" w:cs="Arial"/>
          <w:bCs/>
        </w:rPr>
        <w:t xml:space="preserve"> </w:t>
      </w:r>
      <w:r w:rsidR="001770CB">
        <w:rPr>
          <w:rFonts w:ascii="Arial" w:hAnsi="Arial" w:cs="Arial"/>
          <w:bCs/>
        </w:rPr>
        <w:t xml:space="preserve">Česká republika zažila vloni rekordní rok, co se týče </w:t>
      </w:r>
      <w:r w:rsidR="00EC0202">
        <w:rPr>
          <w:rFonts w:ascii="Arial" w:hAnsi="Arial" w:cs="Arial"/>
          <w:bCs/>
        </w:rPr>
        <w:t xml:space="preserve">objemu </w:t>
      </w:r>
      <w:r w:rsidR="001770CB">
        <w:rPr>
          <w:rFonts w:ascii="Arial" w:hAnsi="Arial" w:cs="Arial"/>
          <w:bCs/>
        </w:rPr>
        <w:t>hypoték</w:t>
      </w:r>
      <w:r w:rsidR="003939C2">
        <w:rPr>
          <w:rFonts w:ascii="Arial" w:hAnsi="Arial" w:cs="Arial"/>
          <w:bCs/>
        </w:rPr>
        <w:t>. L</w:t>
      </w:r>
      <w:r w:rsidR="001770CB">
        <w:rPr>
          <w:rFonts w:ascii="Arial" w:hAnsi="Arial" w:cs="Arial"/>
          <w:bCs/>
        </w:rPr>
        <w:t>idé tuto formu úvěru stále více využívají pro pořízení vlastního bydlení i jako způsob investice</w:t>
      </w:r>
      <w:r w:rsidR="00C02254">
        <w:rPr>
          <w:rFonts w:ascii="Arial" w:hAnsi="Arial" w:cs="Arial"/>
          <w:bCs/>
        </w:rPr>
        <w:t xml:space="preserve">. </w:t>
      </w:r>
      <w:r w:rsidR="001770CB">
        <w:rPr>
          <w:rFonts w:ascii="Arial" w:hAnsi="Arial" w:cs="Arial"/>
          <w:bCs/>
        </w:rPr>
        <w:t xml:space="preserve">Přesto stále </w:t>
      </w:r>
      <w:r w:rsidR="003D05DD">
        <w:rPr>
          <w:rFonts w:ascii="Arial" w:hAnsi="Arial" w:cs="Arial"/>
          <w:bCs/>
        </w:rPr>
        <w:t>panuje o hypotékách</w:t>
      </w:r>
      <w:r w:rsidR="001770CB">
        <w:rPr>
          <w:rFonts w:ascii="Arial" w:hAnsi="Arial" w:cs="Arial"/>
          <w:bCs/>
        </w:rPr>
        <w:t xml:space="preserve"> mnoho mýtů. </w:t>
      </w:r>
      <w:r w:rsidR="003D05DD">
        <w:rPr>
          <w:rFonts w:ascii="Arial" w:hAnsi="Arial" w:cs="Arial"/>
          <w:bCs/>
        </w:rPr>
        <w:t>Jaké jsou ty nejčastější?</w:t>
      </w:r>
    </w:p>
    <w:p w14:paraId="6AB74D0B" w14:textId="77777777" w:rsidR="001770CB" w:rsidRDefault="001770CB" w:rsidP="00C02254">
      <w:pPr>
        <w:spacing w:line="360" w:lineRule="auto"/>
        <w:jc w:val="both"/>
        <w:rPr>
          <w:rFonts w:ascii="Arial" w:hAnsi="Arial" w:cs="Arial"/>
          <w:bCs/>
        </w:rPr>
      </w:pPr>
    </w:p>
    <w:p w14:paraId="1D26EF58" w14:textId="78EB80B6" w:rsidR="00CB49DE" w:rsidRPr="00CB49DE" w:rsidRDefault="003D05DD" w:rsidP="00CB49D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Hypotéka je zlo a bere svobodu</w:t>
      </w:r>
    </w:p>
    <w:p w14:paraId="6A8E98C0" w14:textId="4DA4BE11" w:rsidR="0091677E" w:rsidRDefault="003D05DD" w:rsidP="009167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Primárním mýtem</w:t>
      </w:r>
      <w:r w:rsidR="004418C8">
        <w:rPr>
          <w:rFonts w:ascii="Arial" w:hAnsi="Arial" w:cs="Arial"/>
        </w:rPr>
        <w:t>, který stále ještě panuje v mnoha hlavách,</w:t>
      </w:r>
      <w:r>
        <w:rPr>
          <w:rFonts w:ascii="Arial" w:hAnsi="Arial" w:cs="Arial"/>
        </w:rPr>
        <w:t xml:space="preserve"> je negativní postoj vůči zadlužení </w:t>
      </w:r>
      <w:r w:rsidR="004418C8">
        <w:rPr>
          <w:rFonts w:ascii="Arial" w:hAnsi="Arial" w:cs="Arial"/>
        </w:rPr>
        <w:t>se kvůli</w:t>
      </w:r>
      <w:r>
        <w:rPr>
          <w:rFonts w:ascii="Arial" w:hAnsi="Arial" w:cs="Arial"/>
        </w:rPr>
        <w:t xml:space="preserve"> bydlení. Jedná se o zcela iracionální</w:t>
      </w:r>
      <w:r w:rsidR="00516B22">
        <w:rPr>
          <w:rFonts w:ascii="Arial" w:hAnsi="Arial" w:cs="Arial"/>
        </w:rPr>
        <w:t xml:space="preserve"> </w:t>
      </w:r>
      <w:r w:rsidR="007749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16B22">
        <w:rPr>
          <w:rFonts w:ascii="Arial" w:hAnsi="Arial" w:cs="Arial"/>
        </w:rPr>
        <w:t xml:space="preserve">neopodstatněný </w:t>
      </w:r>
      <w:r>
        <w:rPr>
          <w:rFonts w:ascii="Arial" w:hAnsi="Arial" w:cs="Arial"/>
        </w:rPr>
        <w:t>postoj. V</w:t>
      </w:r>
      <w:r w:rsidR="00CB49DE" w:rsidRPr="00CB49DE">
        <w:rPr>
          <w:rFonts w:ascii="Arial" w:hAnsi="Arial" w:cs="Arial"/>
        </w:rPr>
        <w:t>ychází z přesvědčení, že hypotéka je dluh a všechny dluhy jsou špatné.</w:t>
      </w:r>
      <w:r w:rsidR="00CB49DE" w:rsidRPr="00CB49DE">
        <w:rPr>
          <w:rFonts w:ascii="Arial" w:hAnsi="Arial" w:cs="Arial"/>
          <w:b/>
          <w:bCs/>
        </w:rPr>
        <w:t xml:space="preserve"> </w:t>
      </w:r>
      <w:r w:rsidRPr="003D05DD">
        <w:rPr>
          <w:rFonts w:ascii="Arial" w:hAnsi="Arial" w:cs="Arial"/>
        </w:rPr>
        <w:t xml:space="preserve">Na co člověk nemá, to si nemá pořizovat. </w:t>
      </w:r>
      <w:r w:rsidR="00EC0202" w:rsidRPr="0005703A">
        <w:rPr>
          <w:rFonts w:ascii="Arial" w:hAnsi="Arial" w:cs="Arial"/>
        </w:rPr>
        <w:t>„</w:t>
      </w:r>
      <w:r w:rsidR="004418C8" w:rsidRPr="0005703A">
        <w:rPr>
          <w:rFonts w:ascii="Arial" w:hAnsi="Arial" w:cs="Arial"/>
        </w:rPr>
        <w:t>Tento názor</w:t>
      </w:r>
      <w:r w:rsidRPr="0005703A">
        <w:rPr>
          <w:rFonts w:ascii="Arial" w:hAnsi="Arial" w:cs="Arial"/>
        </w:rPr>
        <w:t xml:space="preserve"> nebere v úvahu, že existují</w:t>
      </w:r>
      <w:r w:rsidR="00CB49DE" w:rsidRPr="0005703A">
        <w:rPr>
          <w:rFonts w:ascii="Arial" w:hAnsi="Arial" w:cs="Arial"/>
        </w:rPr>
        <w:t xml:space="preserve"> i dobré dluhy</w:t>
      </w:r>
      <w:r w:rsidR="00516B22" w:rsidRPr="0005703A">
        <w:rPr>
          <w:rFonts w:ascii="Arial" w:hAnsi="Arial" w:cs="Arial"/>
        </w:rPr>
        <w:t>, investice</w:t>
      </w:r>
      <w:r w:rsidRPr="0005703A">
        <w:rPr>
          <w:rFonts w:ascii="Arial" w:hAnsi="Arial" w:cs="Arial"/>
        </w:rPr>
        <w:t xml:space="preserve">, </w:t>
      </w:r>
      <w:r w:rsidR="004D53FD" w:rsidRPr="0005703A">
        <w:rPr>
          <w:rFonts w:ascii="Arial" w:hAnsi="Arial" w:cs="Arial"/>
        </w:rPr>
        <w:t xml:space="preserve">a že člověk </w:t>
      </w:r>
      <w:r w:rsidRPr="0005703A">
        <w:rPr>
          <w:rFonts w:ascii="Arial" w:hAnsi="Arial" w:cs="Arial"/>
        </w:rPr>
        <w:t>v </w:t>
      </w:r>
      <w:r w:rsidR="004418C8" w:rsidRPr="0005703A">
        <w:rPr>
          <w:rFonts w:ascii="Arial" w:hAnsi="Arial" w:cs="Arial"/>
        </w:rPr>
        <w:t xml:space="preserve">již </w:t>
      </w:r>
      <w:r w:rsidRPr="0005703A">
        <w:rPr>
          <w:rFonts w:ascii="Arial" w:hAnsi="Arial" w:cs="Arial"/>
        </w:rPr>
        <w:t xml:space="preserve">poměrně mladém věku </w:t>
      </w:r>
      <w:r w:rsidR="00516B22" w:rsidRPr="0005703A">
        <w:rPr>
          <w:rFonts w:ascii="Arial" w:hAnsi="Arial" w:cs="Arial"/>
        </w:rPr>
        <w:t xml:space="preserve">díky nim </w:t>
      </w:r>
      <w:r w:rsidR="004418C8" w:rsidRPr="0005703A">
        <w:rPr>
          <w:rFonts w:ascii="Arial" w:hAnsi="Arial" w:cs="Arial"/>
        </w:rPr>
        <w:t xml:space="preserve">může </w:t>
      </w:r>
      <w:r w:rsidR="004D53FD" w:rsidRPr="0005703A">
        <w:rPr>
          <w:rFonts w:ascii="Arial" w:hAnsi="Arial" w:cs="Arial"/>
        </w:rPr>
        <w:t xml:space="preserve">získat </w:t>
      </w:r>
      <w:r w:rsidRPr="0005703A">
        <w:rPr>
          <w:rFonts w:ascii="Arial" w:hAnsi="Arial" w:cs="Arial"/>
        </w:rPr>
        <w:t>velkou svobodu vlastního bydlení</w:t>
      </w:r>
      <w:r w:rsidR="00CB49DE" w:rsidRPr="0005703A">
        <w:rPr>
          <w:rFonts w:ascii="Arial" w:hAnsi="Arial" w:cs="Arial"/>
        </w:rPr>
        <w:t xml:space="preserve">. </w:t>
      </w:r>
      <w:r w:rsidRPr="0005703A">
        <w:rPr>
          <w:rFonts w:ascii="Arial" w:hAnsi="Arial" w:cs="Arial"/>
        </w:rPr>
        <w:t>To je věc, kterou ještě generace před hypotékami rozhodně n</w:t>
      </w:r>
      <w:r w:rsidR="004B1268" w:rsidRPr="0005703A">
        <w:rPr>
          <w:rFonts w:ascii="Arial" w:hAnsi="Arial" w:cs="Arial"/>
        </w:rPr>
        <w:t>e</w:t>
      </w:r>
      <w:r w:rsidRPr="0005703A">
        <w:rPr>
          <w:rFonts w:ascii="Arial" w:hAnsi="Arial" w:cs="Arial"/>
        </w:rPr>
        <w:t>měly</w:t>
      </w:r>
      <w:r w:rsidR="0091677E" w:rsidRPr="0005703A">
        <w:rPr>
          <w:rFonts w:ascii="Arial" w:hAnsi="Arial" w:cs="Arial"/>
        </w:rPr>
        <w:t xml:space="preserve">,“ říká Martin Steiner, obchodní ředitel BNP Paribas </w:t>
      </w:r>
      <w:proofErr w:type="spellStart"/>
      <w:r w:rsidR="0091677E" w:rsidRPr="0005703A">
        <w:rPr>
          <w:rFonts w:ascii="Arial" w:hAnsi="Arial" w:cs="Arial"/>
        </w:rPr>
        <w:t>Cardif</w:t>
      </w:r>
      <w:proofErr w:type="spellEnd"/>
      <w:r w:rsidR="0091677E" w:rsidRPr="0005703A">
        <w:rPr>
          <w:rFonts w:ascii="Arial" w:hAnsi="Arial" w:cs="Arial"/>
        </w:rPr>
        <w:t xml:space="preserve"> Pojišťovny.</w:t>
      </w:r>
      <w:r w:rsidR="0091677E">
        <w:rPr>
          <w:rFonts w:ascii="Arial" w:hAnsi="Arial" w:cs="Arial"/>
        </w:rPr>
        <w:t xml:space="preserve"> </w:t>
      </w:r>
    </w:p>
    <w:p w14:paraId="5F5F75F2" w14:textId="216F4C77" w:rsidR="00CB49DE" w:rsidRPr="00CB49DE" w:rsidRDefault="00CB49DE" w:rsidP="00CB49DE">
      <w:pPr>
        <w:spacing w:line="360" w:lineRule="auto"/>
        <w:jc w:val="both"/>
        <w:rPr>
          <w:rFonts w:ascii="Arial" w:hAnsi="Arial" w:cs="Arial"/>
          <w:b/>
          <w:bCs/>
        </w:rPr>
      </w:pPr>
      <w:r w:rsidRPr="00CB49DE">
        <w:rPr>
          <w:rFonts w:ascii="Arial" w:hAnsi="Arial" w:cs="Arial"/>
          <w:b/>
          <w:bCs/>
        </w:rPr>
        <w:t>Hypotéka je nejlepší na co nejkratší dobu</w:t>
      </w:r>
    </w:p>
    <w:p w14:paraId="0E0973E6" w14:textId="36C613C2" w:rsidR="00CB49DE" w:rsidRDefault="003D05DD" w:rsidP="00CB49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Dalším mýtem</w:t>
      </w:r>
      <w:r w:rsidR="004B1268">
        <w:rPr>
          <w:rFonts w:ascii="Arial" w:hAnsi="Arial" w:cs="Arial"/>
        </w:rPr>
        <w:t xml:space="preserve"> či rozšířenou nepravdou je, že h</w:t>
      </w:r>
      <w:r w:rsidR="00CB49DE" w:rsidRPr="00CB49DE">
        <w:rPr>
          <w:rFonts w:ascii="Arial" w:hAnsi="Arial" w:cs="Arial"/>
        </w:rPr>
        <w:t>ypoték</w:t>
      </w:r>
      <w:r w:rsidR="004D53FD">
        <w:rPr>
          <w:rFonts w:ascii="Arial" w:hAnsi="Arial" w:cs="Arial"/>
        </w:rPr>
        <w:t>u je nejvýhodnější co nejdříve splatit</w:t>
      </w:r>
      <w:r w:rsidR="00CB49DE" w:rsidRPr="00CB49DE">
        <w:rPr>
          <w:rFonts w:ascii="Arial" w:hAnsi="Arial" w:cs="Arial"/>
        </w:rPr>
        <w:t xml:space="preserve">. Splátka </w:t>
      </w:r>
      <w:r w:rsidR="00EC0202">
        <w:rPr>
          <w:rFonts w:ascii="Arial" w:hAnsi="Arial" w:cs="Arial"/>
        </w:rPr>
        <w:t xml:space="preserve">krátké </w:t>
      </w:r>
      <w:r w:rsidR="00CB49DE" w:rsidRPr="00CB49DE">
        <w:rPr>
          <w:rFonts w:ascii="Arial" w:hAnsi="Arial" w:cs="Arial"/>
        </w:rPr>
        <w:t xml:space="preserve">hypotéky je </w:t>
      </w:r>
      <w:r w:rsidR="004D53FD">
        <w:rPr>
          <w:rFonts w:ascii="Arial" w:hAnsi="Arial" w:cs="Arial"/>
        </w:rPr>
        <w:t xml:space="preserve">logicky </w:t>
      </w:r>
      <w:r w:rsidR="00CB49DE" w:rsidRPr="00CB49DE">
        <w:rPr>
          <w:rFonts w:ascii="Arial" w:hAnsi="Arial" w:cs="Arial"/>
        </w:rPr>
        <w:t>vyšší</w:t>
      </w:r>
      <w:r w:rsidR="004D53FD">
        <w:rPr>
          <w:rFonts w:ascii="Arial" w:hAnsi="Arial" w:cs="Arial"/>
        </w:rPr>
        <w:t xml:space="preserve"> a zatíží </w:t>
      </w:r>
      <w:r w:rsidR="00EC0202">
        <w:rPr>
          <w:rFonts w:ascii="Arial" w:hAnsi="Arial" w:cs="Arial"/>
        </w:rPr>
        <w:t xml:space="preserve">pak </w:t>
      </w:r>
      <w:r w:rsidR="004D53FD">
        <w:rPr>
          <w:rFonts w:ascii="Arial" w:hAnsi="Arial" w:cs="Arial"/>
        </w:rPr>
        <w:t>rozpočet</w:t>
      </w:r>
      <w:r w:rsidR="00CB49DE" w:rsidRPr="00CB49DE">
        <w:rPr>
          <w:rFonts w:ascii="Arial" w:hAnsi="Arial" w:cs="Arial"/>
        </w:rPr>
        <w:t xml:space="preserve"> na kratší dobu</w:t>
      </w:r>
      <w:r w:rsidR="004D53FD">
        <w:rPr>
          <w:rFonts w:ascii="Arial" w:hAnsi="Arial" w:cs="Arial"/>
        </w:rPr>
        <w:t>, což je dle mýtu dobře</w:t>
      </w:r>
      <w:r w:rsidR="00CB49DE" w:rsidRPr="00CB49DE">
        <w:rPr>
          <w:rFonts w:ascii="Arial" w:hAnsi="Arial" w:cs="Arial"/>
        </w:rPr>
        <w:t xml:space="preserve">. </w:t>
      </w:r>
      <w:r w:rsidR="004D53FD">
        <w:rPr>
          <w:rFonts w:ascii="Arial" w:hAnsi="Arial" w:cs="Arial"/>
        </w:rPr>
        <w:t xml:space="preserve">Takové tvrzení samo o sobě </w:t>
      </w:r>
      <w:r w:rsidR="00EC0202">
        <w:rPr>
          <w:rFonts w:ascii="Arial" w:hAnsi="Arial" w:cs="Arial"/>
        </w:rPr>
        <w:t xml:space="preserve">ale </w:t>
      </w:r>
      <w:r w:rsidR="004D53FD">
        <w:rPr>
          <w:rFonts w:ascii="Arial" w:hAnsi="Arial" w:cs="Arial"/>
        </w:rPr>
        <w:t>také není nutně pravdivé</w:t>
      </w:r>
      <w:r w:rsidR="00CB49DE" w:rsidRPr="00CB49DE">
        <w:rPr>
          <w:rFonts w:ascii="Arial" w:hAnsi="Arial" w:cs="Arial"/>
        </w:rPr>
        <w:t xml:space="preserve">. </w:t>
      </w:r>
      <w:r w:rsidR="004D53FD">
        <w:rPr>
          <w:rFonts w:ascii="Arial" w:hAnsi="Arial" w:cs="Arial"/>
        </w:rPr>
        <w:t xml:space="preserve">Musíme </w:t>
      </w:r>
      <w:r w:rsidR="00EC0202">
        <w:rPr>
          <w:rFonts w:ascii="Arial" w:hAnsi="Arial" w:cs="Arial"/>
        </w:rPr>
        <w:t>totiž</w:t>
      </w:r>
      <w:r w:rsidR="00DD368A">
        <w:rPr>
          <w:rFonts w:ascii="Arial" w:hAnsi="Arial" w:cs="Arial"/>
        </w:rPr>
        <w:t xml:space="preserve"> brát výdaj na hypotéku jako investici a </w:t>
      </w:r>
      <w:r w:rsidR="004D53FD">
        <w:rPr>
          <w:rFonts w:ascii="Arial" w:hAnsi="Arial" w:cs="Arial"/>
        </w:rPr>
        <w:t xml:space="preserve">porovnat </w:t>
      </w:r>
      <w:r w:rsidR="00DD368A">
        <w:rPr>
          <w:rFonts w:ascii="Arial" w:hAnsi="Arial" w:cs="Arial"/>
        </w:rPr>
        <w:t>tyto výdaje</w:t>
      </w:r>
      <w:r w:rsidR="004D53FD">
        <w:rPr>
          <w:rFonts w:ascii="Arial" w:hAnsi="Arial" w:cs="Arial"/>
        </w:rPr>
        <w:t xml:space="preserve"> s jinými možnými investicem</w:t>
      </w:r>
      <w:r w:rsidR="00EC0202">
        <w:rPr>
          <w:rFonts w:ascii="Arial" w:hAnsi="Arial" w:cs="Arial"/>
        </w:rPr>
        <w:t>i</w:t>
      </w:r>
      <w:r w:rsidR="004D53FD">
        <w:rPr>
          <w:rFonts w:ascii="Arial" w:hAnsi="Arial" w:cs="Arial"/>
        </w:rPr>
        <w:t xml:space="preserve">. </w:t>
      </w:r>
      <w:r w:rsidR="00DD368A">
        <w:rPr>
          <w:rFonts w:ascii="Arial" w:hAnsi="Arial" w:cs="Arial"/>
        </w:rPr>
        <w:t>I</w:t>
      </w:r>
      <w:r w:rsidR="00EC0202">
        <w:rPr>
          <w:rFonts w:ascii="Arial" w:hAnsi="Arial" w:cs="Arial"/>
        </w:rPr>
        <w:t xml:space="preserve">nvestice do hypotéky </w:t>
      </w:r>
      <w:r w:rsidR="00DD368A">
        <w:rPr>
          <w:rFonts w:ascii="Arial" w:hAnsi="Arial" w:cs="Arial"/>
        </w:rPr>
        <w:t>pak může být velmi výhodným uložením peněz i</w:t>
      </w:r>
      <w:r w:rsidR="00EC0202">
        <w:rPr>
          <w:rFonts w:ascii="Arial" w:hAnsi="Arial" w:cs="Arial"/>
        </w:rPr>
        <w:t xml:space="preserve"> na delší časové období.</w:t>
      </w:r>
      <w:r w:rsidR="00CB49DE" w:rsidRPr="00CB49DE">
        <w:rPr>
          <w:rFonts w:ascii="Arial" w:hAnsi="Arial" w:cs="Arial"/>
        </w:rPr>
        <w:t xml:space="preserve"> </w:t>
      </w:r>
    </w:p>
    <w:p w14:paraId="7400D13F" w14:textId="10AA6000" w:rsidR="00EA4485" w:rsidRDefault="00EA4485" w:rsidP="00CB49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„Za aktuálních podmínek velmi výhodných hypoték se ukazuje investice do domu či bytu jako dobrá volba. Realitní trh vykazuje velmi dobrou kondici a pokud nyní na hypotéku koupíte dům či byt v perspektivní lokalitě v Praze či okolí, investice se vám jistě rychle zhodnotí,“ říká Kamil Dunaj z realitní a developerské společnosti </w:t>
      </w:r>
      <w:proofErr w:type="spellStart"/>
      <w:r>
        <w:rPr>
          <w:rFonts w:ascii="Arial" w:hAnsi="Arial" w:cs="Arial"/>
        </w:rPr>
        <w:t>Getberg</w:t>
      </w:r>
      <w:proofErr w:type="spellEnd"/>
      <w:r>
        <w:rPr>
          <w:rFonts w:ascii="Arial" w:hAnsi="Arial" w:cs="Arial"/>
        </w:rPr>
        <w:t>.</w:t>
      </w:r>
    </w:p>
    <w:p w14:paraId="4CBBE708" w14:textId="53D7C352" w:rsidR="00CB49DE" w:rsidRPr="00CB49DE" w:rsidRDefault="00CB49DE" w:rsidP="00CB49DE">
      <w:pPr>
        <w:spacing w:line="360" w:lineRule="auto"/>
        <w:jc w:val="both"/>
        <w:rPr>
          <w:rFonts w:ascii="Arial" w:hAnsi="Arial" w:cs="Arial"/>
          <w:b/>
          <w:bCs/>
        </w:rPr>
      </w:pPr>
      <w:r w:rsidRPr="00CB49DE">
        <w:rPr>
          <w:rFonts w:ascii="Arial" w:hAnsi="Arial" w:cs="Arial"/>
          <w:b/>
          <w:bCs/>
        </w:rPr>
        <w:t>Když nebudu mít na splátku, přijdu o nemovitost</w:t>
      </w:r>
    </w:p>
    <w:p w14:paraId="7F80CB04" w14:textId="353C2DB4" w:rsidR="004B1268" w:rsidRDefault="004B1268" w:rsidP="00CB49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Není pravda, že v případě problémů se splácením se automaticky dostáváte na černou listinu a </w:t>
      </w:r>
      <w:r w:rsidR="00EC020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velkých problémů. Pokud problémy bance vysvětlíte a budete je otevřeně řešit, urč</w:t>
      </w:r>
      <w:r w:rsidR="00EC0202">
        <w:rPr>
          <w:rFonts w:ascii="Arial" w:hAnsi="Arial" w:cs="Arial"/>
        </w:rPr>
        <w:t xml:space="preserve">itě </w:t>
      </w:r>
      <w:r>
        <w:rPr>
          <w:rFonts w:ascii="Arial" w:hAnsi="Arial" w:cs="Arial"/>
        </w:rPr>
        <w:t>najdete společně cestu k</w:t>
      </w:r>
      <w:r w:rsidR="00EC0202">
        <w:rPr>
          <w:rFonts w:ascii="Arial" w:hAnsi="Arial" w:cs="Arial"/>
        </w:rPr>
        <w:t xml:space="preserve"> oboustranně výhodnému </w:t>
      </w:r>
      <w:r>
        <w:rPr>
          <w:rFonts w:ascii="Arial" w:hAnsi="Arial" w:cs="Arial"/>
        </w:rPr>
        <w:t xml:space="preserve">řešení. Banka totiž rozhodně nemá zájem na tom, abyste svůj úvěr nesplatili. </w:t>
      </w:r>
      <w:r w:rsidR="00EC0202">
        <w:rPr>
          <w:rFonts w:ascii="Arial" w:hAnsi="Arial" w:cs="Arial"/>
        </w:rPr>
        <w:t>Naopak,</w:t>
      </w:r>
      <w:r>
        <w:rPr>
          <w:rFonts w:ascii="Arial" w:hAnsi="Arial" w:cs="Arial"/>
        </w:rPr>
        <w:t xml:space="preserve"> potřebuje spokojené klienty, kteří v pohodě splatí půjčku a udělá maximum</w:t>
      </w:r>
      <w:r w:rsidR="00AE2DE0">
        <w:rPr>
          <w:rFonts w:ascii="Arial" w:hAnsi="Arial" w:cs="Arial"/>
        </w:rPr>
        <w:t xml:space="preserve"> pro to</w:t>
      </w:r>
      <w:r>
        <w:rPr>
          <w:rFonts w:ascii="Arial" w:hAnsi="Arial" w:cs="Arial"/>
        </w:rPr>
        <w:t xml:space="preserve">, aby vám </w:t>
      </w:r>
      <w:r w:rsidR="00AE2DE0">
        <w:rPr>
          <w:rFonts w:ascii="Arial" w:hAnsi="Arial" w:cs="Arial"/>
        </w:rPr>
        <w:t xml:space="preserve">toho </w:t>
      </w:r>
      <w:r>
        <w:rPr>
          <w:rFonts w:ascii="Arial" w:hAnsi="Arial" w:cs="Arial"/>
        </w:rPr>
        <w:t>pomohla dosáhnout.</w:t>
      </w:r>
    </w:p>
    <w:p w14:paraId="561A7156" w14:textId="530D0FF9" w:rsidR="00CB49DE" w:rsidRPr="00CB49DE" w:rsidRDefault="00CB49DE" w:rsidP="00CB49DE">
      <w:pPr>
        <w:spacing w:line="360" w:lineRule="auto"/>
        <w:jc w:val="both"/>
        <w:rPr>
          <w:rFonts w:ascii="Arial" w:hAnsi="Arial" w:cs="Arial"/>
          <w:b/>
          <w:bCs/>
        </w:rPr>
      </w:pPr>
      <w:r w:rsidRPr="00CB49DE">
        <w:rPr>
          <w:rFonts w:ascii="Arial" w:hAnsi="Arial" w:cs="Arial"/>
          <w:b/>
          <w:bCs/>
        </w:rPr>
        <w:lastRenderedPageBreak/>
        <w:t xml:space="preserve">Refinancování hypotéky je </w:t>
      </w:r>
      <w:r w:rsidR="00EC0202">
        <w:rPr>
          <w:rFonts w:ascii="Arial" w:hAnsi="Arial" w:cs="Arial"/>
          <w:b/>
          <w:bCs/>
        </w:rPr>
        <w:t xml:space="preserve">nemravné nebo </w:t>
      </w:r>
      <w:r w:rsidRPr="00CB49DE">
        <w:rPr>
          <w:rFonts w:ascii="Arial" w:hAnsi="Arial" w:cs="Arial"/>
          <w:b/>
          <w:bCs/>
        </w:rPr>
        <w:t>náročné</w:t>
      </w:r>
    </w:p>
    <w:p w14:paraId="69C1C73C" w14:textId="024A2834" w:rsidR="00CB49DE" w:rsidRDefault="00CB49DE" w:rsidP="00CB49DE">
      <w:pPr>
        <w:spacing w:line="360" w:lineRule="auto"/>
        <w:jc w:val="both"/>
        <w:rPr>
          <w:rFonts w:ascii="Arial" w:hAnsi="Arial" w:cs="Arial"/>
        </w:rPr>
      </w:pPr>
      <w:r w:rsidRPr="00CB49DE">
        <w:rPr>
          <w:rFonts w:ascii="Arial" w:hAnsi="Arial" w:cs="Arial"/>
        </w:rPr>
        <w:t xml:space="preserve">Mnozí lidé si myslí, že refinancování hypotéky je </w:t>
      </w:r>
      <w:r w:rsidR="00AB197C">
        <w:rPr>
          <w:rFonts w:ascii="Arial" w:hAnsi="Arial" w:cs="Arial"/>
        </w:rPr>
        <w:t xml:space="preserve">nefér a </w:t>
      </w:r>
      <w:r w:rsidRPr="00CB49DE">
        <w:rPr>
          <w:rFonts w:ascii="Arial" w:hAnsi="Arial" w:cs="Arial"/>
        </w:rPr>
        <w:t xml:space="preserve">časově i administrativně velmi náročné. </w:t>
      </w:r>
      <w:r w:rsidR="00AB197C">
        <w:rPr>
          <w:rFonts w:ascii="Arial" w:hAnsi="Arial" w:cs="Arial"/>
        </w:rPr>
        <w:t xml:space="preserve">Není tomu tak. Jedná se o dnes již běžnou věc, která vychází z prosté logiky konkurence na trhu. Problémem spíše je, že lidé nevědí, </w:t>
      </w:r>
      <w:r w:rsidRPr="00CB49DE">
        <w:rPr>
          <w:rFonts w:ascii="Arial" w:hAnsi="Arial" w:cs="Arial"/>
        </w:rPr>
        <w:t xml:space="preserve">jak se rychle dostat k nabídkám jednotlivých bank. </w:t>
      </w:r>
      <w:r w:rsidR="00AB197C">
        <w:rPr>
          <w:rFonts w:ascii="Arial" w:hAnsi="Arial" w:cs="Arial"/>
        </w:rPr>
        <w:t xml:space="preserve">Přitom stačí jen </w:t>
      </w:r>
      <w:r w:rsidRPr="00CB49DE">
        <w:rPr>
          <w:rFonts w:ascii="Arial" w:hAnsi="Arial" w:cs="Arial"/>
        </w:rPr>
        <w:t xml:space="preserve">vyplnit pár základních informací do kalkulačky určené k refinancování hypotéky. </w:t>
      </w:r>
    </w:p>
    <w:p w14:paraId="74AF6FA1" w14:textId="2636E665" w:rsidR="001770CB" w:rsidRPr="001770CB" w:rsidRDefault="00AB197C" w:rsidP="001770CB">
      <w:pPr>
        <w:spacing w:line="360" w:lineRule="auto"/>
        <w:jc w:val="both"/>
        <w:rPr>
          <w:rFonts w:ascii="Arial" w:hAnsi="Arial" w:cs="Arial"/>
          <w:b/>
          <w:bCs/>
        </w:rPr>
      </w:pPr>
      <w:r w:rsidRPr="00AB197C">
        <w:rPr>
          <w:rFonts w:ascii="Arial" w:hAnsi="Arial" w:cs="Arial"/>
          <w:b/>
          <w:bCs/>
        </w:rPr>
        <w:t xml:space="preserve">Moje banka mne nepustí nebo budu platit </w:t>
      </w:r>
      <w:r w:rsidR="001770CB" w:rsidRPr="00AB197C">
        <w:rPr>
          <w:rFonts w:ascii="Arial" w:hAnsi="Arial" w:cs="Arial"/>
          <w:b/>
          <w:bCs/>
        </w:rPr>
        <w:t>vysoké</w:t>
      </w:r>
      <w:r w:rsidR="001770CB" w:rsidRPr="001770CB">
        <w:rPr>
          <w:rFonts w:ascii="Arial" w:hAnsi="Arial" w:cs="Arial"/>
          <w:b/>
          <w:bCs/>
        </w:rPr>
        <w:t xml:space="preserve"> penále</w:t>
      </w:r>
    </w:p>
    <w:p w14:paraId="3025E128" w14:textId="71F5040A" w:rsidR="00AB197C" w:rsidRDefault="001770CB" w:rsidP="00AB197C">
      <w:pPr>
        <w:spacing w:line="360" w:lineRule="auto"/>
        <w:jc w:val="both"/>
        <w:rPr>
          <w:rFonts w:ascii="Arial" w:hAnsi="Arial" w:cs="Arial"/>
        </w:rPr>
      </w:pPr>
      <w:r w:rsidRPr="001770CB">
        <w:rPr>
          <w:rFonts w:ascii="Arial" w:hAnsi="Arial" w:cs="Arial"/>
        </w:rPr>
        <w:t xml:space="preserve">Pokud se rozhodnete pro refinancování hypotéky </w:t>
      </w:r>
      <w:r w:rsidR="00F35F09">
        <w:rPr>
          <w:rFonts w:ascii="Arial" w:hAnsi="Arial" w:cs="Arial"/>
        </w:rPr>
        <w:t xml:space="preserve">u </w:t>
      </w:r>
      <w:r w:rsidR="00AB197C">
        <w:rPr>
          <w:rFonts w:ascii="Arial" w:hAnsi="Arial" w:cs="Arial"/>
        </w:rPr>
        <w:t>jin</w:t>
      </w:r>
      <w:r w:rsidR="00F35F09">
        <w:rPr>
          <w:rFonts w:ascii="Arial" w:hAnsi="Arial" w:cs="Arial"/>
        </w:rPr>
        <w:t>é</w:t>
      </w:r>
      <w:r w:rsidR="00AB197C">
        <w:rPr>
          <w:rFonts w:ascii="Arial" w:hAnsi="Arial" w:cs="Arial"/>
        </w:rPr>
        <w:t xml:space="preserve"> bank</w:t>
      </w:r>
      <w:r w:rsidR="003F4CA5">
        <w:rPr>
          <w:rFonts w:ascii="Arial" w:hAnsi="Arial" w:cs="Arial"/>
        </w:rPr>
        <w:t>y</w:t>
      </w:r>
      <w:r w:rsidR="00AB197C">
        <w:rPr>
          <w:rFonts w:ascii="Arial" w:hAnsi="Arial" w:cs="Arial"/>
        </w:rPr>
        <w:t xml:space="preserve"> </w:t>
      </w:r>
      <w:r w:rsidRPr="001770CB">
        <w:rPr>
          <w:rFonts w:ascii="Arial" w:hAnsi="Arial" w:cs="Arial"/>
        </w:rPr>
        <w:t>v</w:t>
      </w:r>
      <w:r w:rsidR="003F4CA5">
        <w:rPr>
          <w:rFonts w:ascii="Arial" w:hAnsi="Arial" w:cs="Arial"/>
        </w:rPr>
        <w:t> </w:t>
      </w:r>
      <w:r w:rsidRPr="001770CB">
        <w:rPr>
          <w:rFonts w:ascii="Arial" w:hAnsi="Arial" w:cs="Arial"/>
        </w:rPr>
        <w:t>době</w:t>
      </w:r>
      <w:r w:rsidR="003F4CA5">
        <w:rPr>
          <w:rFonts w:ascii="Arial" w:hAnsi="Arial" w:cs="Arial"/>
        </w:rPr>
        <w:t>, kdy</w:t>
      </w:r>
      <w:r w:rsidR="00AB197C">
        <w:rPr>
          <w:rFonts w:ascii="Arial" w:hAnsi="Arial" w:cs="Arial"/>
        </w:rPr>
        <w:t xml:space="preserve"> uplyn</w:t>
      </w:r>
      <w:r w:rsidR="003F4CA5">
        <w:rPr>
          <w:rFonts w:ascii="Arial" w:hAnsi="Arial" w:cs="Arial"/>
        </w:rPr>
        <w:t>e</w:t>
      </w:r>
      <w:r w:rsidRPr="001770CB">
        <w:rPr>
          <w:rFonts w:ascii="Arial" w:hAnsi="Arial" w:cs="Arial"/>
        </w:rPr>
        <w:t xml:space="preserve"> fixace, vaše stávající banka po vás </w:t>
      </w:r>
      <w:r w:rsidR="00AB197C">
        <w:rPr>
          <w:rFonts w:ascii="Arial" w:hAnsi="Arial" w:cs="Arial"/>
        </w:rPr>
        <w:t xml:space="preserve">pak </w:t>
      </w:r>
      <w:r w:rsidR="00AB197C" w:rsidRPr="001770CB">
        <w:rPr>
          <w:rFonts w:ascii="Arial" w:hAnsi="Arial" w:cs="Arial"/>
        </w:rPr>
        <w:t>nemůže vyžadovat žádné penále</w:t>
      </w:r>
      <w:r w:rsidR="00AB197C">
        <w:rPr>
          <w:rFonts w:ascii="Arial" w:hAnsi="Arial" w:cs="Arial"/>
        </w:rPr>
        <w:t xml:space="preserve"> ani ušlý zisk</w:t>
      </w:r>
      <w:r w:rsidR="00AB197C" w:rsidRPr="001770CB">
        <w:rPr>
          <w:rFonts w:ascii="Arial" w:hAnsi="Arial" w:cs="Arial"/>
        </w:rPr>
        <w:t>.</w:t>
      </w:r>
      <w:r w:rsidR="00AB197C">
        <w:rPr>
          <w:rFonts w:ascii="Arial" w:hAnsi="Arial" w:cs="Arial"/>
        </w:rPr>
        <w:t xml:space="preserve"> </w:t>
      </w:r>
      <w:r w:rsidR="00AB197C" w:rsidRPr="001770CB">
        <w:rPr>
          <w:rFonts w:ascii="Arial" w:hAnsi="Arial" w:cs="Arial"/>
        </w:rPr>
        <w:t>Refinancování</w:t>
      </w:r>
      <w:r w:rsidR="005A3311">
        <w:rPr>
          <w:rFonts w:ascii="Arial" w:hAnsi="Arial" w:cs="Arial"/>
        </w:rPr>
        <w:t>m</w:t>
      </w:r>
      <w:r w:rsidR="00AB197C" w:rsidRPr="001770CB">
        <w:rPr>
          <w:rFonts w:ascii="Arial" w:hAnsi="Arial" w:cs="Arial"/>
        </w:rPr>
        <w:t xml:space="preserve"> hypotéky </w:t>
      </w:r>
      <w:r w:rsidR="00AB197C">
        <w:rPr>
          <w:rFonts w:ascii="Arial" w:hAnsi="Arial" w:cs="Arial"/>
        </w:rPr>
        <w:t>totiž s</w:t>
      </w:r>
      <w:r w:rsidR="00AB197C" w:rsidRPr="001770CB">
        <w:rPr>
          <w:rFonts w:ascii="Arial" w:hAnsi="Arial" w:cs="Arial"/>
        </w:rPr>
        <w:t>pl</w:t>
      </w:r>
      <w:r w:rsidR="005A3311">
        <w:rPr>
          <w:rFonts w:ascii="Arial" w:hAnsi="Arial" w:cs="Arial"/>
        </w:rPr>
        <w:t>atíte</w:t>
      </w:r>
      <w:r w:rsidR="00AB197C" w:rsidRPr="001770CB">
        <w:rPr>
          <w:rFonts w:ascii="Arial" w:hAnsi="Arial" w:cs="Arial"/>
        </w:rPr>
        <w:t xml:space="preserve"> hypoték</w:t>
      </w:r>
      <w:r w:rsidR="005A3311">
        <w:rPr>
          <w:rFonts w:ascii="Arial" w:hAnsi="Arial" w:cs="Arial"/>
        </w:rPr>
        <w:t>u</w:t>
      </w:r>
      <w:r w:rsidR="00AB197C" w:rsidRPr="001770CB">
        <w:rPr>
          <w:rFonts w:ascii="Arial" w:hAnsi="Arial" w:cs="Arial"/>
        </w:rPr>
        <w:t xml:space="preserve"> u stávající banky a sjedná</w:t>
      </w:r>
      <w:r w:rsidR="005A3311">
        <w:rPr>
          <w:rFonts w:ascii="Arial" w:hAnsi="Arial" w:cs="Arial"/>
        </w:rPr>
        <w:t>váte si</w:t>
      </w:r>
      <w:r w:rsidR="00AB197C" w:rsidRPr="001770CB">
        <w:rPr>
          <w:rFonts w:ascii="Arial" w:hAnsi="Arial" w:cs="Arial"/>
        </w:rPr>
        <w:t xml:space="preserve"> hypotéky u banky</w:t>
      </w:r>
      <w:r w:rsidR="00DD368A" w:rsidRPr="00DD368A">
        <w:rPr>
          <w:rFonts w:ascii="Arial" w:hAnsi="Arial" w:cs="Arial"/>
        </w:rPr>
        <w:t xml:space="preserve"> </w:t>
      </w:r>
      <w:r w:rsidR="00DD368A" w:rsidRPr="001770CB">
        <w:rPr>
          <w:rFonts w:ascii="Arial" w:hAnsi="Arial" w:cs="Arial"/>
        </w:rPr>
        <w:t>jiné</w:t>
      </w:r>
      <w:r w:rsidR="00AB197C" w:rsidRPr="001770CB">
        <w:rPr>
          <w:rFonts w:ascii="Arial" w:hAnsi="Arial" w:cs="Arial"/>
        </w:rPr>
        <w:t xml:space="preserve">. </w:t>
      </w:r>
      <w:r w:rsidR="00AB197C">
        <w:rPr>
          <w:rFonts w:ascii="Arial" w:hAnsi="Arial" w:cs="Arial"/>
        </w:rPr>
        <w:t>Stávající banka tedy dostává své peníze zpět</w:t>
      </w:r>
      <w:r w:rsidR="005E476A">
        <w:rPr>
          <w:rFonts w:ascii="Arial" w:hAnsi="Arial" w:cs="Arial"/>
        </w:rPr>
        <w:t>.</w:t>
      </w:r>
    </w:p>
    <w:p w14:paraId="2D681309" w14:textId="419E8D73" w:rsidR="00AB197C" w:rsidRPr="001770CB" w:rsidRDefault="00AB197C" w:rsidP="00AB197C">
      <w:pPr>
        <w:spacing w:line="360" w:lineRule="auto"/>
        <w:jc w:val="both"/>
        <w:rPr>
          <w:rFonts w:ascii="Arial" w:hAnsi="Arial" w:cs="Arial"/>
        </w:rPr>
      </w:pPr>
      <w:r w:rsidRPr="001770CB">
        <w:rPr>
          <w:rFonts w:ascii="Arial" w:hAnsi="Arial" w:cs="Arial"/>
        </w:rPr>
        <w:t xml:space="preserve">Pokud se </w:t>
      </w:r>
      <w:r w:rsidR="005E476A">
        <w:rPr>
          <w:rFonts w:ascii="Arial" w:hAnsi="Arial" w:cs="Arial"/>
        </w:rPr>
        <w:t>člověk rozhodn</w:t>
      </w:r>
      <w:r w:rsidR="00215EEE">
        <w:rPr>
          <w:rFonts w:ascii="Arial" w:hAnsi="Arial" w:cs="Arial"/>
        </w:rPr>
        <w:t>e</w:t>
      </w:r>
      <w:r w:rsidRPr="001770CB">
        <w:rPr>
          <w:rFonts w:ascii="Arial" w:hAnsi="Arial" w:cs="Arial"/>
        </w:rPr>
        <w:t xml:space="preserve"> </w:t>
      </w:r>
      <w:r w:rsidR="005E476A">
        <w:rPr>
          <w:rFonts w:ascii="Arial" w:hAnsi="Arial" w:cs="Arial"/>
        </w:rPr>
        <w:t>pro</w:t>
      </w:r>
      <w:r w:rsidR="00DD368A">
        <w:rPr>
          <w:rFonts w:ascii="Arial" w:hAnsi="Arial" w:cs="Arial"/>
        </w:rPr>
        <w:t xml:space="preserve"> refinancování</w:t>
      </w:r>
      <w:r w:rsidRPr="001770CB">
        <w:rPr>
          <w:rFonts w:ascii="Arial" w:hAnsi="Arial" w:cs="Arial"/>
        </w:rPr>
        <w:t xml:space="preserve">, nemusí mít žádný souhlas od stávající banky. Stačí, když před koncem </w:t>
      </w:r>
      <w:r w:rsidR="005E476A">
        <w:rPr>
          <w:rFonts w:ascii="Arial" w:hAnsi="Arial" w:cs="Arial"/>
        </w:rPr>
        <w:t xml:space="preserve">doby </w:t>
      </w:r>
      <w:r w:rsidRPr="001770CB">
        <w:rPr>
          <w:rFonts w:ascii="Arial" w:hAnsi="Arial" w:cs="Arial"/>
        </w:rPr>
        <w:t xml:space="preserve">fixace </w:t>
      </w:r>
      <w:r w:rsidR="005E476A">
        <w:rPr>
          <w:rFonts w:ascii="Arial" w:hAnsi="Arial" w:cs="Arial"/>
        </w:rPr>
        <w:t>bance oficiálně sdělí informaci o refinancování u jiné banky</w:t>
      </w:r>
      <w:r w:rsidRPr="001770CB">
        <w:rPr>
          <w:rFonts w:ascii="Arial" w:hAnsi="Arial" w:cs="Arial"/>
        </w:rPr>
        <w:t xml:space="preserve">. </w:t>
      </w:r>
    </w:p>
    <w:p w14:paraId="4D12A72D" w14:textId="007CFB7F" w:rsidR="001770CB" w:rsidRDefault="001770CB" w:rsidP="001770CB">
      <w:pPr>
        <w:spacing w:line="360" w:lineRule="auto"/>
        <w:jc w:val="both"/>
        <w:rPr>
          <w:rFonts w:ascii="Arial" w:hAnsi="Arial" w:cs="Arial"/>
          <w:b/>
          <w:bCs/>
        </w:rPr>
      </w:pPr>
      <w:r w:rsidRPr="001770CB">
        <w:rPr>
          <w:rFonts w:ascii="Arial" w:hAnsi="Arial" w:cs="Arial"/>
          <w:b/>
          <w:bCs/>
        </w:rPr>
        <w:t xml:space="preserve">Pojištění </w:t>
      </w:r>
      <w:r>
        <w:rPr>
          <w:rFonts w:ascii="Arial" w:hAnsi="Arial" w:cs="Arial"/>
          <w:b/>
          <w:bCs/>
        </w:rPr>
        <w:t>hypoték</w:t>
      </w:r>
      <w:r w:rsidR="00C95B85">
        <w:rPr>
          <w:rFonts w:ascii="Arial" w:hAnsi="Arial" w:cs="Arial"/>
          <w:b/>
          <w:bCs/>
        </w:rPr>
        <w:t>u zbytečně prodražuje</w:t>
      </w:r>
    </w:p>
    <w:p w14:paraId="22400958" w14:textId="75B8A825" w:rsidR="001770CB" w:rsidRDefault="00C95B85" w:rsidP="00CB49D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v</w:t>
      </w:r>
      <w:r w:rsidR="003D05DD">
        <w:rPr>
          <w:rFonts w:ascii="Arial" w:hAnsi="Arial" w:cs="Arial"/>
          <w:bCs/>
        </w:rPr>
        <w:t> době rostoucí nezaměstnanosti a nejistoty</w:t>
      </w:r>
      <w:r>
        <w:rPr>
          <w:rFonts w:ascii="Arial" w:hAnsi="Arial" w:cs="Arial"/>
          <w:bCs/>
        </w:rPr>
        <w:t xml:space="preserve"> stále ještě mnoho lidí váhá, zda si mají svůj hypoteční úvěr pojistit pro případ neschopnosti </w:t>
      </w:r>
      <w:r w:rsidRPr="0005703A">
        <w:rPr>
          <w:rFonts w:ascii="Arial" w:hAnsi="Arial" w:cs="Arial"/>
          <w:bCs/>
        </w:rPr>
        <w:t>splácet. „Podle mého názoru je váhání nad tím, zda několikamilionovou hypotéku pojistit či nepojistit pro případ neschopnosti splácet</w:t>
      </w:r>
      <w:r w:rsidR="00831A7B" w:rsidRPr="0005703A">
        <w:rPr>
          <w:rFonts w:ascii="Arial" w:hAnsi="Arial" w:cs="Arial"/>
          <w:bCs/>
        </w:rPr>
        <w:t>,</w:t>
      </w:r>
      <w:r w:rsidRPr="0005703A">
        <w:rPr>
          <w:rFonts w:ascii="Arial" w:hAnsi="Arial" w:cs="Arial"/>
          <w:bCs/>
        </w:rPr>
        <w:t xml:space="preserve"> čirou nezodpovědností. Člověku, na kterém </w:t>
      </w:r>
      <w:r w:rsidR="003939C2" w:rsidRPr="0005703A">
        <w:rPr>
          <w:rFonts w:ascii="Arial" w:hAnsi="Arial" w:cs="Arial"/>
          <w:bCs/>
        </w:rPr>
        <w:t xml:space="preserve">je </w:t>
      </w:r>
      <w:r w:rsidRPr="0005703A">
        <w:rPr>
          <w:rFonts w:ascii="Arial" w:hAnsi="Arial" w:cs="Arial"/>
          <w:bCs/>
        </w:rPr>
        <w:t>splácení nejvíce závislé</w:t>
      </w:r>
      <w:r w:rsidR="003939C2">
        <w:rPr>
          <w:rFonts w:ascii="Arial" w:hAnsi="Arial" w:cs="Arial"/>
          <w:bCs/>
        </w:rPr>
        <w:t>,</w:t>
      </w:r>
      <w:r w:rsidRPr="0005703A">
        <w:rPr>
          <w:rFonts w:ascii="Arial" w:hAnsi="Arial" w:cs="Arial"/>
          <w:bCs/>
        </w:rPr>
        <w:t xml:space="preserve"> se může stát cokoli</w:t>
      </w:r>
      <w:r w:rsidR="003939C2">
        <w:rPr>
          <w:rFonts w:ascii="Arial" w:hAnsi="Arial" w:cs="Arial"/>
          <w:bCs/>
        </w:rPr>
        <w:t>,</w:t>
      </w:r>
      <w:r w:rsidRPr="0005703A">
        <w:rPr>
          <w:rFonts w:ascii="Arial" w:hAnsi="Arial" w:cs="Arial"/>
          <w:bCs/>
        </w:rPr>
        <w:t xml:space="preserve"> od pracovního úrazu přes ztrátu zaměstnání až po nutnou potřebu, aby se staral o někoho z příbuzných, který se bez jeho péče neobejde</w:t>
      </w:r>
      <w:r w:rsidR="003939C2">
        <w:rPr>
          <w:rFonts w:ascii="Arial" w:hAnsi="Arial" w:cs="Arial"/>
          <w:bCs/>
        </w:rPr>
        <w:t>. A</w:t>
      </w:r>
      <w:r w:rsidRPr="0005703A">
        <w:rPr>
          <w:rFonts w:ascii="Arial" w:hAnsi="Arial" w:cs="Arial"/>
          <w:bCs/>
        </w:rPr>
        <w:t xml:space="preserve"> problém se splácením je na světě,“ uzavírá Martin Steiner z </w:t>
      </w:r>
      <w:r w:rsidRPr="0005703A">
        <w:rPr>
          <w:rFonts w:ascii="Arial" w:hAnsi="Arial" w:cs="Arial"/>
        </w:rPr>
        <w:t xml:space="preserve">BNP Paribas </w:t>
      </w:r>
      <w:proofErr w:type="spellStart"/>
      <w:r w:rsidRPr="0005703A">
        <w:rPr>
          <w:rFonts w:ascii="Arial" w:hAnsi="Arial" w:cs="Arial"/>
        </w:rPr>
        <w:t>Cardif</w:t>
      </w:r>
      <w:proofErr w:type="spellEnd"/>
      <w:r w:rsidRPr="0005703A"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</w:t>
      </w:r>
    </w:p>
    <w:p w14:paraId="13B2ED95" w14:textId="716406BE" w:rsidR="00EA4485" w:rsidRPr="00EA4485" w:rsidRDefault="00EA4485" w:rsidP="00CB49D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současné situaci je realizace náročná až nemožná</w:t>
      </w:r>
    </w:p>
    <w:p w14:paraId="61DD1039" w14:textId="32C3B47B" w:rsidR="00EA4485" w:rsidRPr="0005703A" w:rsidRDefault="00EA4485" w:rsidP="0005703A">
      <w:pPr>
        <w:spacing w:line="360" w:lineRule="auto"/>
        <w:jc w:val="both"/>
        <w:rPr>
          <w:rFonts w:ascii="Arial" w:hAnsi="Arial" w:cs="Arial"/>
          <w:bCs/>
        </w:rPr>
      </w:pPr>
      <w:r w:rsidRPr="0005703A">
        <w:rPr>
          <w:rFonts w:ascii="Arial" w:hAnsi="Arial" w:cs="Arial"/>
          <w:bCs/>
        </w:rPr>
        <w:t>Je pravda, že doba sociálního distancování nepřeje častým osobním prohlídkám nemovitostí, osobním poradám s</w:t>
      </w:r>
      <w:r w:rsidR="00EE496D" w:rsidRPr="0005703A">
        <w:rPr>
          <w:rFonts w:ascii="Arial" w:hAnsi="Arial" w:cs="Arial"/>
          <w:bCs/>
        </w:rPr>
        <w:t> právníkem či podpisům mnoha dokumentů u notáře. Ale právě tato omezení dávají vyniknout nový</w:t>
      </w:r>
      <w:r w:rsidR="008506FF" w:rsidRPr="0005703A">
        <w:rPr>
          <w:rFonts w:ascii="Arial" w:hAnsi="Arial" w:cs="Arial"/>
          <w:bCs/>
        </w:rPr>
        <w:t xml:space="preserve">m a každému dostupným </w:t>
      </w:r>
      <w:r w:rsidR="00EE496D" w:rsidRPr="0005703A">
        <w:rPr>
          <w:rFonts w:ascii="Arial" w:hAnsi="Arial" w:cs="Arial"/>
          <w:bCs/>
        </w:rPr>
        <w:t>možnostem, které přinášejí</w:t>
      </w:r>
      <w:r w:rsidR="008506FF" w:rsidRPr="0005703A">
        <w:rPr>
          <w:rFonts w:ascii="Arial" w:hAnsi="Arial" w:cs="Arial"/>
          <w:bCs/>
        </w:rPr>
        <w:t xml:space="preserve"> například virtuální prohlídky a další</w:t>
      </w:r>
      <w:r w:rsidR="00EE496D" w:rsidRPr="0005703A">
        <w:rPr>
          <w:rFonts w:ascii="Arial" w:hAnsi="Arial" w:cs="Arial"/>
          <w:bCs/>
        </w:rPr>
        <w:t xml:space="preserve"> moderní technologie. </w:t>
      </w:r>
      <w:r w:rsidR="0005703A" w:rsidRPr="0005703A">
        <w:rPr>
          <w:rFonts w:ascii="Arial" w:hAnsi="Arial" w:cs="Arial"/>
          <w:bCs/>
        </w:rPr>
        <w:t xml:space="preserve">“Sledujeme, že za poslední rok organizace i běžní lidé více používají k realizaci nákupu nemovitosti, ale i k dalším souvisejícím úkonům, technologických novinek. Jednou z </w:t>
      </w:r>
      <w:r w:rsidR="00E3056C">
        <w:rPr>
          <w:rFonts w:ascii="Arial" w:hAnsi="Arial" w:cs="Arial"/>
          <w:bCs/>
        </w:rPr>
        <w:t>nich</w:t>
      </w:r>
      <w:r w:rsidR="0005703A" w:rsidRPr="0005703A">
        <w:rPr>
          <w:rFonts w:ascii="Arial" w:hAnsi="Arial" w:cs="Arial"/>
          <w:bCs/>
        </w:rPr>
        <w:t xml:space="preserve"> je elektronické uzavírání smluv a digitální podpis, který umožní vyřídit většinu papírování z pohodlí domova a mnohem rychleji než dříve,“</w:t>
      </w:r>
      <w:r w:rsidR="0005703A">
        <w:rPr>
          <w:rFonts w:ascii="Arial" w:hAnsi="Arial" w:cs="Arial"/>
          <w:bCs/>
        </w:rPr>
        <w:t xml:space="preserve"> </w:t>
      </w:r>
      <w:r w:rsidR="0005703A" w:rsidRPr="0005703A">
        <w:rPr>
          <w:rFonts w:ascii="Arial" w:hAnsi="Arial" w:cs="Arial"/>
          <w:bCs/>
        </w:rPr>
        <w:t xml:space="preserve">říká Ondřej Říha, CEO společnosti Digital </w:t>
      </w:r>
      <w:proofErr w:type="spellStart"/>
      <w:r w:rsidR="0005703A" w:rsidRPr="0005703A">
        <w:rPr>
          <w:rFonts w:ascii="Arial" w:hAnsi="Arial" w:cs="Arial"/>
          <w:bCs/>
        </w:rPr>
        <w:t>Solutions</w:t>
      </w:r>
      <w:proofErr w:type="spellEnd"/>
      <w:r w:rsidR="0005703A" w:rsidRPr="0005703A">
        <w:rPr>
          <w:rFonts w:ascii="Arial" w:hAnsi="Arial" w:cs="Arial"/>
          <w:bCs/>
        </w:rPr>
        <w:t xml:space="preserve">, autor řešení </w:t>
      </w:r>
      <w:proofErr w:type="spellStart"/>
      <w:r w:rsidR="0005703A" w:rsidRPr="0005703A">
        <w:rPr>
          <w:rFonts w:ascii="Arial" w:hAnsi="Arial" w:cs="Arial"/>
          <w:bCs/>
        </w:rPr>
        <w:t>DigiSign</w:t>
      </w:r>
      <w:proofErr w:type="spellEnd"/>
      <w:r w:rsidR="0005703A" w:rsidRPr="0005703A">
        <w:rPr>
          <w:rFonts w:ascii="Arial" w:hAnsi="Arial" w:cs="Arial"/>
          <w:bCs/>
        </w:rPr>
        <w:t>.</w:t>
      </w:r>
    </w:p>
    <w:sectPr w:rsidR="00EA4485" w:rsidRPr="000570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04F40" w14:textId="77777777" w:rsidR="00AB230F" w:rsidRDefault="00AB230F" w:rsidP="0081053C">
      <w:pPr>
        <w:spacing w:after="0" w:line="240" w:lineRule="auto"/>
      </w:pPr>
      <w:r>
        <w:separator/>
      </w:r>
    </w:p>
  </w:endnote>
  <w:endnote w:type="continuationSeparator" w:id="0">
    <w:p w14:paraId="53B80534" w14:textId="77777777" w:rsidR="00AB230F" w:rsidRDefault="00AB230F" w:rsidP="0081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E6ED6" w14:textId="00C4F4D8" w:rsidR="00F35F09" w:rsidRDefault="00F35F0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F1B460" wp14:editId="4D0B22B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c374059be54454651acd7a6" descr="{&quot;HashCode&quot;:1859994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239ACE" w14:textId="437B54A5" w:rsidR="00F35F09" w:rsidRPr="00F35F09" w:rsidRDefault="00F35F09" w:rsidP="00F35F0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1B460" id="_x0000_t202" coordsize="21600,21600" o:spt="202" path="m,l,21600r21600,l21600,xe">
              <v:stroke joinstyle="miter"/>
              <v:path gradientshapeok="t" o:connecttype="rect"/>
            </v:shapetype>
            <v:shape id="MSIPCMbc374059be54454651acd7a6" o:spid="_x0000_s1026" type="#_x0000_t202" alt="{&quot;HashCode&quot;:1859994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" o:allowincell="f" filled="f" stroked="f" strokeweight=".5pt">
              <v:textbox inset=",0,20pt,0">
                <w:txbxContent>
                  <w:p w14:paraId="1F239ACE" w14:textId="437B54A5" w:rsidR="00F35F09" w:rsidRPr="00F35F09" w:rsidRDefault="00F35F09" w:rsidP="00F35F0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476A6" w14:textId="77777777" w:rsidR="00AB230F" w:rsidRDefault="00AB230F" w:rsidP="0081053C">
      <w:pPr>
        <w:spacing w:after="0" w:line="240" w:lineRule="auto"/>
      </w:pPr>
      <w:r>
        <w:separator/>
      </w:r>
    </w:p>
  </w:footnote>
  <w:footnote w:type="continuationSeparator" w:id="0">
    <w:p w14:paraId="597A3079" w14:textId="77777777" w:rsidR="00AB230F" w:rsidRDefault="00AB230F" w:rsidP="0081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0BDA" w14:textId="7D0DED23" w:rsidR="0081053C" w:rsidRPr="009D3A5D" w:rsidRDefault="0081053C" w:rsidP="0081053C">
    <w:pPr>
      <w:pStyle w:val="Zhlav"/>
      <w:jc w:val="right"/>
    </w:pPr>
  </w:p>
  <w:p w14:paraId="1FBE6B76" w14:textId="77777777" w:rsidR="0081053C" w:rsidRDefault="008105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0DE8"/>
    <w:multiLevelType w:val="multilevel"/>
    <w:tmpl w:val="6A8E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00"/>
    <w:rsid w:val="00001341"/>
    <w:rsid w:val="00023349"/>
    <w:rsid w:val="00031412"/>
    <w:rsid w:val="0005703A"/>
    <w:rsid w:val="000644B1"/>
    <w:rsid w:val="00082C99"/>
    <w:rsid w:val="00093D10"/>
    <w:rsid w:val="000B2946"/>
    <w:rsid w:val="000B3911"/>
    <w:rsid w:val="000F02DC"/>
    <w:rsid w:val="000F5DD7"/>
    <w:rsid w:val="0010514A"/>
    <w:rsid w:val="00126B03"/>
    <w:rsid w:val="00133893"/>
    <w:rsid w:val="00134BDA"/>
    <w:rsid w:val="00137338"/>
    <w:rsid w:val="00152864"/>
    <w:rsid w:val="001732BD"/>
    <w:rsid w:val="001770CB"/>
    <w:rsid w:val="00181784"/>
    <w:rsid w:val="001832ED"/>
    <w:rsid w:val="00183BD1"/>
    <w:rsid w:val="001850C8"/>
    <w:rsid w:val="00195B7D"/>
    <w:rsid w:val="001968B2"/>
    <w:rsid w:val="001A2BB8"/>
    <w:rsid w:val="001B2539"/>
    <w:rsid w:val="001C70BB"/>
    <w:rsid w:val="001D7304"/>
    <w:rsid w:val="001F5DE6"/>
    <w:rsid w:val="00215EEE"/>
    <w:rsid w:val="002207AE"/>
    <w:rsid w:val="002565F9"/>
    <w:rsid w:val="002A37C0"/>
    <w:rsid w:val="002B1B69"/>
    <w:rsid w:val="002C5A39"/>
    <w:rsid w:val="003001AC"/>
    <w:rsid w:val="00311AB7"/>
    <w:rsid w:val="00314F6F"/>
    <w:rsid w:val="003202AE"/>
    <w:rsid w:val="003207CC"/>
    <w:rsid w:val="00335A30"/>
    <w:rsid w:val="00346F37"/>
    <w:rsid w:val="0036607B"/>
    <w:rsid w:val="003939C2"/>
    <w:rsid w:val="0039668C"/>
    <w:rsid w:val="003D05DD"/>
    <w:rsid w:val="003F4CA5"/>
    <w:rsid w:val="004013FF"/>
    <w:rsid w:val="00401E7D"/>
    <w:rsid w:val="0041633E"/>
    <w:rsid w:val="0042170F"/>
    <w:rsid w:val="004418C8"/>
    <w:rsid w:val="00450DBB"/>
    <w:rsid w:val="004602E5"/>
    <w:rsid w:val="004761AA"/>
    <w:rsid w:val="004804DB"/>
    <w:rsid w:val="004B1268"/>
    <w:rsid w:val="004B7BA2"/>
    <w:rsid w:val="004C5B2D"/>
    <w:rsid w:val="004D1D0C"/>
    <w:rsid w:val="004D53FD"/>
    <w:rsid w:val="004E7A54"/>
    <w:rsid w:val="004F442E"/>
    <w:rsid w:val="004F5C2F"/>
    <w:rsid w:val="00511FA8"/>
    <w:rsid w:val="00514D96"/>
    <w:rsid w:val="00516B22"/>
    <w:rsid w:val="005359C2"/>
    <w:rsid w:val="005A3311"/>
    <w:rsid w:val="005B0DCA"/>
    <w:rsid w:val="005B4A16"/>
    <w:rsid w:val="005C33B0"/>
    <w:rsid w:val="005D0FAC"/>
    <w:rsid w:val="005E476A"/>
    <w:rsid w:val="005E5D01"/>
    <w:rsid w:val="005F1496"/>
    <w:rsid w:val="0060753B"/>
    <w:rsid w:val="00632A71"/>
    <w:rsid w:val="00643904"/>
    <w:rsid w:val="00645AB0"/>
    <w:rsid w:val="006B4525"/>
    <w:rsid w:val="006C15B0"/>
    <w:rsid w:val="006D0759"/>
    <w:rsid w:val="00745974"/>
    <w:rsid w:val="0074627D"/>
    <w:rsid w:val="00750A60"/>
    <w:rsid w:val="007749C7"/>
    <w:rsid w:val="007D1331"/>
    <w:rsid w:val="007D1852"/>
    <w:rsid w:val="007F7155"/>
    <w:rsid w:val="0081053C"/>
    <w:rsid w:val="00831A7B"/>
    <w:rsid w:val="008506FF"/>
    <w:rsid w:val="00853EF4"/>
    <w:rsid w:val="008B5643"/>
    <w:rsid w:val="008C2E08"/>
    <w:rsid w:val="008E656D"/>
    <w:rsid w:val="008F44C7"/>
    <w:rsid w:val="00912600"/>
    <w:rsid w:val="0091677E"/>
    <w:rsid w:val="00933707"/>
    <w:rsid w:val="009360E6"/>
    <w:rsid w:val="009370E5"/>
    <w:rsid w:val="00945EC9"/>
    <w:rsid w:val="009470C1"/>
    <w:rsid w:val="00950E8A"/>
    <w:rsid w:val="00984776"/>
    <w:rsid w:val="00997A57"/>
    <w:rsid w:val="009A5B2A"/>
    <w:rsid w:val="009B43E8"/>
    <w:rsid w:val="009D3823"/>
    <w:rsid w:val="009D6C81"/>
    <w:rsid w:val="00A06984"/>
    <w:rsid w:val="00A2237A"/>
    <w:rsid w:val="00A45A31"/>
    <w:rsid w:val="00A857B5"/>
    <w:rsid w:val="00A8793E"/>
    <w:rsid w:val="00AA0DB4"/>
    <w:rsid w:val="00AB197C"/>
    <w:rsid w:val="00AB230F"/>
    <w:rsid w:val="00AB4AB9"/>
    <w:rsid w:val="00AC3384"/>
    <w:rsid w:val="00AE2DE0"/>
    <w:rsid w:val="00AE601C"/>
    <w:rsid w:val="00B071B6"/>
    <w:rsid w:val="00B1063B"/>
    <w:rsid w:val="00B15B42"/>
    <w:rsid w:val="00B20F59"/>
    <w:rsid w:val="00B61766"/>
    <w:rsid w:val="00B6673F"/>
    <w:rsid w:val="00B720E5"/>
    <w:rsid w:val="00BE6B23"/>
    <w:rsid w:val="00C02254"/>
    <w:rsid w:val="00C172D3"/>
    <w:rsid w:val="00C247D1"/>
    <w:rsid w:val="00C24E2E"/>
    <w:rsid w:val="00C454A9"/>
    <w:rsid w:val="00C63DC5"/>
    <w:rsid w:val="00C95B85"/>
    <w:rsid w:val="00CB49DE"/>
    <w:rsid w:val="00CE6142"/>
    <w:rsid w:val="00D53B62"/>
    <w:rsid w:val="00D83B2B"/>
    <w:rsid w:val="00D91F03"/>
    <w:rsid w:val="00DA5D94"/>
    <w:rsid w:val="00DB4636"/>
    <w:rsid w:val="00DD368A"/>
    <w:rsid w:val="00DF642A"/>
    <w:rsid w:val="00E3056C"/>
    <w:rsid w:val="00E50B21"/>
    <w:rsid w:val="00E64BE2"/>
    <w:rsid w:val="00E71054"/>
    <w:rsid w:val="00E90C89"/>
    <w:rsid w:val="00EA23FF"/>
    <w:rsid w:val="00EA4485"/>
    <w:rsid w:val="00EA6F23"/>
    <w:rsid w:val="00EC0202"/>
    <w:rsid w:val="00ED7E82"/>
    <w:rsid w:val="00EE496D"/>
    <w:rsid w:val="00EE6C70"/>
    <w:rsid w:val="00F25700"/>
    <w:rsid w:val="00F35F09"/>
    <w:rsid w:val="00F54647"/>
    <w:rsid w:val="00F621EC"/>
    <w:rsid w:val="00F66DC6"/>
    <w:rsid w:val="00F87578"/>
    <w:rsid w:val="00F94C9C"/>
    <w:rsid w:val="00FD3703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C0A77"/>
  <w15:chartTrackingRefBased/>
  <w15:docId w15:val="{332FC5F9-A281-49AE-8F06-18610B4B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7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57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25700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53C"/>
  </w:style>
  <w:style w:type="paragraph" w:styleId="Zpat">
    <w:name w:val="footer"/>
    <w:basedOn w:val="Normln"/>
    <w:link w:val="ZpatChar"/>
    <w:uiPriority w:val="99"/>
    <w:unhideWhenUsed/>
    <w:rsid w:val="0081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53C"/>
  </w:style>
  <w:style w:type="paragraph" w:styleId="Textbubliny">
    <w:name w:val="Balloon Text"/>
    <w:basedOn w:val="Normln"/>
    <w:link w:val="TextbublinyChar"/>
    <w:uiPriority w:val="99"/>
    <w:semiHidden/>
    <w:unhideWhenUsed/>
    <w:rsid w:val="0081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53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0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01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01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1AC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DB4636"/>
    <w:rPr>
      <w:i/>
      <w:iCs/>
    </w:rPr>
  </w:style>
  <w:style w:type="paragraph" w:styleId="Revize">
    <w:name w:val="Revision"/>
    <w:hidden/>
    <w:uiPriority w:val="99"/>
    <w:semiHidden/>
    <w:rsid w:val="00311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14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1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0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8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76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2E0C-7866-47BF-B78F-CEF401A0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jarkovský</dc:creator>
  <cp:keywords/>
  <dc:description/>
  <cp:lastModifiedBy>Šárka Lachoutová</cp:lastModifiedBy>
  <cp:revision>2</cp:revision>
  <cp:lastPrinted>2021-03-01T12:04:00Z</cp:lastPrinted>
  <dcterms:created xsi:type="dcterms:W3CDTF">2021-03-08T11:37:00Z</dcterms:created>
  <dcterms:modified xsi:type="dcterms:W3CDTF">2021-03-08T11:37:00Z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2e1ed0-4700-41e0-aec3-61ed249f3333_Enabled">
    <vt:lpwstr>true</vt:lpwstr>
  </property>
  <property fmtid="{D5CDD505-2E9C-101B-9397-08002B2CF9AE}" pid="3" name="MSIP_Label_812e1ed0-4700-41e0-aec3-61ed249f3333_SetDate">
    <vt:lpwstr>2021-01-28T11:56:09Z</vt:lpwstr>
  </property>
  <property fmtid="{D5CDD505-2E9C-101B-9397-08002B2CF9AE}" pid="4" name="MSIP_Label_812e1ed0-4700-41e0-aec3-61ed249f3333_Method">
    <vt:lpwstr>Standard</vt:lpwstr>
  </property>
  <property fmtid="{D5CDD505-2E9C-101B-9397-08002B2CF9AE}" pid="5" name="MSIP_Label_812e1ed0-4700-41e0-aec3-61ed249f3333_Name">
    <vt:lpwstr>Internal - Standard</vt:lpwstr>
  </property>
  <property fmtid="{D5CDD505-2E9C-101B-9397-08002B2CF9AE}" pid="6" name="MSIP_Label_812e1ed0-4700-41e0-aec3-61ed249f3333_SiteId">
    <vt:lpwstr>614f9c25-bffa-42c7-86d8-964101f55fa2</vt:lpwstr>
  </property>
  <property fmtid="{D5CDD505-2E9C-101B-9397-08002B2CF9AE}" pid="7" name="MSIP_Label_812e1ed0-4700-41e0-aec3-61ed249f3333_ActionId">
    <vt:lpwstr>afeb256b-65f3-40a9-a6a5-0000a8779212</vt:lpwstr>
  </property>
  <property fmtid="{D5CDD505-2E9C-101B-9397-08002B2CF9AE}" pid="8" name="MSIP_Label_812e1ed0-4700-41e0-aec3-61ed249f3333_ContentBits">
    <vt:lpwstr>2</vt:lpwstr>
  </property>
</Properties>
</file>