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349C" w14:textId="392BAC7D" w:rsidR="006F0AF6" w:rsidRPr="00473B3B" w:rsidRDefault="006F0AF6" w:rsidP="00473B3B">
      <w:pPr>
        <w:pStyle w:val="Nadpis1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473B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188D97E" wp14:editId="2D4036A9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DC0B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617030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019866A" w14:textId="77777777" w:rsidR="009E7F47" w:rsidRDefault="00076C05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2E466FB5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5F3830CB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09B4C4E0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76F172C7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27CD3F58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0803E0F9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17DA674F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30B9F3AD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68C6139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11EB006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7F7AE96C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2959C00F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329C19C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8D9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Abwlmr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2D17DC0B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07617030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4019866A" w14:textId="77777777" w:rsidR="009E7F47" w:rsidRDefault="00224850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2E466FB5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5F3830CB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09B4C4E0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76F172C7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27CD3F58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0803E0F9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17DA674F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30B9F3AD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68C6139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11EB006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7F7AE96C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2959C00F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329C19C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473B3B">
        <w:rPr>
          <w:rFonts w:asciiTheme="minorHAnsi" w:hAnsiTheme="minorHAnsi" w:cstheme="minorHAnsi"/>
          <w:color w:val="000000"/>
          <w:sz w:val="40"/>
          <w:szCs w:val="40"/>
        </w:rPr>
        <w:t>Podíl</w:t>
      </w:r>
      <w:r w:rsidRPr="00473B3B">
        <w:rPr>
          <w:rFonts w:asciiTheme="minorHAnsi" w:eastAsiaTheme="minorHAnsi" w:hAnsiTheme="minorHAnsi" w:cstheme="minorHAnsi"/>
          <w:color w:val="000000"/>
          <w:sz w:val="40"/>
          <w:szCs w:val="40"/>
        </w:rPr>
        <w:t xml:space="preserve"> lidí, </w:t>
      </w:r>
      <w:r w:rsidR="002D53A1" w:rsidRPr="002D53A1">
        <w:rPr>
          <w:rFonts w:asciiTheme="minorHAnsi" w:eastAsiaTheme="minorHAnsi" w:hAnsiTheme="minorHAnsi" w:cstheme="minorHAnsi"/>
          <w:color w:val="000000"/>
          <w:sz w:val="40"/>
          <w:szCs w:val="40"/>
        </w:rPr>
        <w:t>kteří hledají pr</w:t>
      </w:r>
      <w:r w:rsidR="002D53A1">
        <w:rPr>
          <w:rFonts w:asciiTheme="minorHAnsi" w:eastAsiaTheme="minorHAnsi" w:hAnsiTheme="minorHAnsi" w:cstheme="minorHAnsi"/>
          <w:color w:val="000000"/>
          <w:sz w:val="40"/>
          <w:szCs w:val="40"/>
        </w:rPr>
        <w:t>á</w:t>
      </w:r>
      <w:r w:rsidR="002D53A1" w:rsidRPr="002D53A1">
        <w:rPr>
          <w:rFonts w:asciiTheme="minorHAnsi" w:eastAsiaTheme="minorHAnsi" w:hAnsiTheme="minorHAnsi" w:cstheme="minorHAnsi"/>
          <w:color w:val="000000"/>
          <w:sz w:val="40"/>
          <w:szCs w:val="40"/>
        </w:rPr>
        <w:t>ci ve věku nad 62 let, roste</w:t>
      </w:r>
    </w:p>
    <w:p w14:paraId="4E6F3E8F" w14:textId="2D9957F5" w:rsidR="006F0AF6" w:rsidRPr="00473B3B" w:rsidRDefault="007E447C" w:rsidP="006F0AF6">
      <w:pPr>
        <w:rPr>
          <w:rFonts w:asciiTheme="minorHAnsi" w:hAnsiTheme="minorHAnsi" w:cstheme="minorHAnsi"/>
          <w:b/>
          <w:color w:val="000000"/>
          <w:lang w:val="cs-CZ"/>
        </w:rPr>
      </w:pPr>
      <w:r w:rsidRPr="00473B3B">
        <w:rPr>
          <w:rFonts w:asciiTheme="minorHAnsi" w:hAnsiTheme="minorHAnsi" w:cstheme="minorHAnsi"/>
          <w:color w:val="000000"/>
          <w:sz w:val="40"/>
          <w:szCs w:val="40"/>
          <w:lang w:val="cs-CZ"/>
        </w:rPr>
        <w:br/>
      </w:r>
      <w:r w:rsidR="000A1494" w:rsidRPr="00473B3B">
        <w:rPr>
          <w:rFonts w:asciiTheme="minorHAnsi" w:hAnsiTheme="minorHAnsi" w:cstheme="minorHAnsi"/>
          <w:b/>
          <w:color w:val="000000"/>
          <w:lang w:val="cs-CZ"/>
        </w:rPr>
        <w:t>Praha</w:t>
      </w:r>
      <w:r w:rsidR="009E7F47" w:rsidRPr="00473B3B">
        <w:rPr>
          <w:rFonts w:asciiTheme="minorHAnsi" w:hAnsiTheme="minorHAnsi" w:cstheme="minorHAnsi"/>
          <w:b/>
          <w:color w:val="000000"/>
          <w:lang w:val="cs-CZ"/>
        </w:rPr>
        <w:t>,</w:t>
      </w:r>
      <w:r w:rsidR="000A1494" w:rsidRPr="00473B3B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FF2E0E">
        <w:rPr>
          <w:rFonts w:asciiTheme="minorHAnsi" w:hAnsiTheme="minorHAnsi" w:cstheme="minorHAnsi"/>
          <w:b/>
          <w:color w:val="000000"/>
          <w:lang w:val="cs-CZ"/>
        </w:rPr>
        <w:t>12</w:t>
      </w:r>
      <w:r w:rsidR="006F0AF6" w:rsidRPr="00473B3B">
        <w:rPr>
          <w:rFonts w:asciiTheme="minorHAnsi" w:hAnsiTheme="minorHAnsi" w:cstheme="minorHAnsi"/>
          <w:b/>
          <w:color w:val="000000"/>
          <w:lang w:val="cs-CZ"/>
        </w:rPr>
        <w:t>. dubna</w:t>
      </w:r>
      <w:r w:rsidRPr="00473B3B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proofErr w:type="gramStart"/>
      <w:r w:rsidRPr="00473B3B">
        <w:rPr>
          <w:rFonts w:asciiTheme="minorHAnsi" w:hAnsiTheme="minorHAnsi" w:cstheme="minorHAnsi"/>
          <w:b/>
          <w:color w:val="000000"/>
          <w:lang w:val="cs-CZ"/>
        </w:rPr>
        <w:t>20</w:t>
      </w:r>
      <w:r w:rsidR="006F0AF6" w:rsidRPr="00473B3B">
        <w:rPr>
          <w:rFonts w:asciiTheme="minorHAnsi" w:hAnsiTheme="minorHAnsi" w:cstheme="minorHAnsi"/>
          <w:b/>
          <w:color w:val="000000"/>
          <w:lang w:val="cs-CZ"/>
        </w:rPr>
        <w:t>21</w:t>
      </w:r>
      <w:r w:rsidRPr="00473B3B">
        <w:rPr>
          <w:rFonts w:asciiTheme="minorHAnsi" w:hAnsiTheme="minorHAnsi" w:cstheme="minorHAnsi"/>
          <w:color w:val="000000"/>
          <w:lang w:val="cs-CZ"/>
        </w:rPr>
        <w:t xml:space="preserve"> – </w:t>
      </w:r>
      <w:r w:rsidR="006F0AF6" w:rsidRPr="00473B3B">
        <w:rPr>
          <w:rFonts w:asciiTheme="minorHAnsi" w:hAnsiTheme="minorHAnsi" w:cstheme="minorHAnsi"/>
          <w:b/>
          <w:color w:val="000000"/>
          <w:lang w:val="cs-CZ"/>
        </w:rPr>
        <w:t>V</w:t>
      </w:r>
      <w:proofErr w:type="gramEnd"/>
      <w:r w:rsidR="006F0AF6" w:rsidRPr="00473B3B">
        <w:rPr>
          <w:rFonts w:asciiTheme="minorHAnsi" w:hAnsiTheme="minorHAnsi" w:cstheme="minorHAnsi"/>
          <w:b/>
          <w:color w:val="000000"/>
          <w:lang w:val="cs-CZ"/>
        </w:rPr>
        <w:t> České republice stupá počet lidí ve vyšším věku, kteří hledají práci. Potvrzuje to analýza nabídek pracovního portálu Profesia.cz. Nejstarší uchazeči mají zájem především o místa v dopravě, logistice, administrativě a v retailu.</w:t>
      </w:r>
    </w:p>
    <w:p w14:paraId="59BF51BD" w14:textId="77777777" w:rsidR="006F0AF6" w:rsidRPr="00473B3B" w:rsidRDefault="006F0AF6" w:rsidP="004913A4">
      <w:pPr>
        <w:pStyle w:val="Bezmezer"/>
        <w:rPr>
          <w:lang w:val="cs-CZ"/>
        </w:rPr>
      </w:pPr>
    </w:p>
    <w:p w14:paraId="1BAFAA6F" w14:textId="173283FE" w:rsidR="006F0AF6" w:rsidRDefault="006F0AF6" w:rsidP="006F0AF6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color w:val="363533"/>
          <w:lang w:val="cs-CZ"/>
        </w:rPr>
        <w:t>Již několik let postupně mírně narůstá počet lidí nad 62 let, kteří hledají práci. Potvrzuje to analýza dat pracovního portálu Profesia.cz, která také rozebírá trendy, které s touto věkovou skupinou souvisejí. I když podíl této skupiny na celkovém počtu životopisů uchazečů o práci tvoří jen necelé 1</w:t>
      </w:r>
      <w:r w:rsidR="00472645">
        <w:rPr>
          <w:rFonts w:asciiTheme="minorHAnsi" w:eastAsia="Times New Roman" w:hAnsiTheme="minorHAnsi" w:cstheme="minorHAnsi"/>
          <w:color w:val="363533"/>
          <w:lang w:val="cs-CZ"/>
        </w:rPr>
        <w:t> </w:t>
      </w:r>
      <w:r w:rsidRPr="00473B3B">
        <w:rPr>
          <w:rFonts w:asciiTheme="minorHAnsi" w:eastAsia="Times New Roman" w:hAnsiTheme="minorHAnsi" w:cstheme="minorHAnsi"/>
          <w:color w:val="363533"/>
          <w:lang w:val="cs-CZ"/>
        </w:rPr>
        <w:t xml:space="preserve">%, rok od roku roste. </w:t>
      </w:r>
    </w:p>
    <w:p w14:paraId="3D2A37F2" w14:textId="74FE4860" w:rsidR="006F0AF6" w:rsidRPr="00473B3B" w:rsidRDefault="001A49F9" w:rsidP="004913A4">
      <w:pPr>
        <w:jc w:val="center"/>
        <w:rPr>
          <w:rFonts w:asciiTheme="minorHAnsi" w:eastAsia="Times New Roman" w:hAnsiTheme="minorHAnsi" w:cstheme="minorHAnsi"/>
          <w:color w:val="363533"/>
          <w:lang w:val="cs-CZ"/>
        </w:rPr>
      </w:pPr>
      <w:r w:rsidRPr="001A49F9">
        <w:rPr>
          <w:noProof/>
        </w:rPr>
        <w:drawing>
          <wp:inline distT="0" distB="0" distL="0" distR="0" wp14:anchorId="2A2531E9" wp14:editId="634234F0">
            <wp:extent cx="3206750" cy="250296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14" cy="25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4198" w14:textId="10AF5AE9" w:rsidR="006F0AF6" w:rsidRPr="00473B3B" w:rsidRDefault="006F0AF6" w:rsidP="006F0AF6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color w:val="363533"/>
          <w:lang w:val="cs-CZ"/>
        </w:rPr>
        <w:t xml:space="preserve">Z celkového počtu uchazečů v databázi životopisů </w:t>
      </w:r>
      <w:r w:rsidR="00472645">
        <w:rPr>
          <w:rFonts w:asciiTheme="minorHAnsi" w:eastAsia="Times New Roman" w:hAnsiTheme="minorHAnsi" w:cstheme="minorHAnsi"/>
          <w:color w:val="363533"/>
          <w:lang w:val="cs-CZ"/>
        </w:rPr>
        <w:t xml:space="preserve">nyní </w:t>
      </w:r>
      <w:r w:rsidRPr="00473B3B">
        <w:rPr>
          <w:rFonts w:asciiTheme="minorHAnsi" w:eastAsia="Times New Roman" w:hAnsiTheme="minorHAnsi" w:cstheme="minorHAnsi"/>
          <w:color w:val="363533"/>
          <w:lang w:val="cs-CZ"/>
        </w:rPr>
        <w:t xml:space="preserve">tvoří lidé nad 62 let 0,72 %, což je nejvíce za posledních 5 let. </w:t>
      </w:r>
    </w:p>
    <w:p w14:paraId="32EE2170" w14:textId="77777777" w:rsidR="006F0AF6" w:rsidRPr="00473B3B" w:rsidRDefault="006F0AF6" w:rsidP="00472645">
      <w:pPr>
        <w:pStyle w:val="Bezmezer"/>
        <w:rPr>
          <w:lang w:val="cs-CZ"/>
        </w:rPr>
      </w:pPr>
    </w:p>
    <w:p w14:paraId="74858885" w14:textId="77777777" w:rsidR="006F0AF6" w:rsidRPr="00473B3B" w:rsidRDefault="006F0AF6" w:rsidP="006F0AF6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Seniorům kazí šance zastaralé životopisy</w:t>
      </w:r>
    </w:p>
    <w:p w14:paraId="41D3576B" w14:textId="5FCBC9DB" w:rsidR="006F0AF6" w:rsidRPr="00473B3B" w:rsidRDefault="006F0AF6" w:rsidP="006F0AF6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color w:val="363533"/>
          <w:lang w:val="cs-CZ"/>
        </w:rPr>
        <w:t>Zaměstnávání lidí nad 55 let je citlivé téma. Se stárnutím naší populace ale bude třeba, aby se nálada ve společnosti v tomto směru změnila. Naštěstí už jsou překonané předsudky v tom směru, že výkonný může být pouze mladý kolektiv. Řada zaměstnavatelů má ale stále z přijetí starších pracovníků obavy. Například z toho, že starší lidé jsou méně přizpůsobiví, neefektivní, neovládají moderní technologie a jsou častěji nemocní. A tak stále platí, že získání nového místa je pro seniory v porovnání s mladšími ročníky náročnější. V podstatě je možné říci, že s čím vyšší věk, tím trvá nalezení nového uplatnění déle.</w:t>
      </w:r>
    </w:p>
    <w:p w14:paraId="63CD7C82" w14:textId="2FF819B6" w:rsidR="006F0AF6" w:rsidRPr="00473B3B" w:rsidRDefault="006F0AF6" w:rsidP="006F0AF6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color w:val="363533"/>
          <w:lang w:val="cs-CZ"/>
        </w:rPr>
        <w:t xml:space="preserve">Pro potenciální zaměstnavatele mají starší uchazeči také jisté přednosti – mohou nabídnout dlouholeté zkušenosti, jsou zodpovědnější a trpělivější, mají nadhled. </w:t>
      </w:r>
      <w:r w:rsidR="00472645">
        <w:rPr>
          <w:rFonts w:asciiTheme="minorHAnsi" w:eastAsia="Times New Roman" w:hAnsiTheme="minorHAnsi" w:cstheme="minorHAnsi"/>
          <w:color w:val="363533"/>
          <w:lang w:val="cs-CZ"/>
        </w:rPr>
        <w:t xml:space="preserve">Firmy v nich </w:t>
      </w:r>
      <w:r w:rsidRPr="00473B3B">
        <w:rPr>
          <w:rFonts w:asciiTheme="minorHAnsi" w:eastAsia="Times New Roman" w:hAnsiTheme="minorHAnsi" w:cstheme="minorHAnsi"/>
          <w:color w:val="363533"/>
          <w:lang w:val="cs-CZ"/>
        </w:rPr>
        <w:t xml:space="preserve">získávají většinou </w:t>
      </w:r>
      <w:r w:rsidRPr="00473B3B">
        <w:rPr>
          <w:rFonts w:asciiTheme="minorHAnsi" w:eastAsia="Times New Roman" w:hAnsiTheme="minorHAnsi" w:cstheme="minorHAnsi"/>
          <w:color w:val="363533"/>
          <w:lang w:val="cs-CZ"/>
        </w:rPr>
        <w:lastRenderedPageBreak/>
        <w:t>loajální pracovníky, kteří mívají nižší nároky. Práce je pro ně způsobem seberealizace a mají i více času, protože je již nevytěžuje starost o rodinu.</w:t>
      </w:r>
    </w:p>
    <w:p w14:paraId="43A3DCE9" w14:textId="2FCF5532" w:rsidR="006F0AF6" w:rsidRPr="00473B3B" w:rsidRDefault="006F0AF6" w:rsidP="006F0AF6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color w:val="363533"/>
          <w:lang w:val="cs-CZ"/>
        </w:rPr>
        <w:t>„Negativní postoj firem často způsobují příliš dlouhé a neaktualizované životopisy starších uchazečů,“ říká Michal Novák</w:t>
      </w:r>
      <w:r w:rsidR="00472645">
        <w:rPr>
          <w:rFonts w:asciiTheme="minorHAnsi" w:eastAsia="Times New Roman" w:hAnsiTheme="minorHAnsi" w:cstheme="minorHAnsi"/>
          <w:color w:val="363533"/>
          <w:lang w:val="cs-CZ"/>
        </w:rPr>
        <w:t xml:space="preserve"> z pracovního portálu Profesia.cz</w:t>
      </w:r>
      <w:r w:rsidRPr="00473B3B">
        <w:rPr>
          <w:rFonts w:asciiTheme="minorHAnsi" w:eastAsia="Times New Roman" w:hAnsiTheme="minorHAnsi" w:cstheme="minorHAnsi"/>
          <w:color w:val="363533"/>
          <w:lang w:val="cs-CZ"/>
        </w:rPr>
        <w:t>. „Uvádějí v nich například veškeré pracovní zkušenosti, které nasbírali, bez ohledu na požadavky související s vypsanou pozicí. Kurzy a jiné vzdělávací aktivity, které uchazeč absolvoval před desítkami let, jsou pro potenciálního zaměstnavatele také většinou irelevantní.“</w:t>
      </w:r>
    </w:p>
    <w:p w14:paraId="005EB462" w14:textId="77777777" w:rsidR="006F0AF6" w:rsidRPr="00473B3B" w:rsidRDefault="006F0AF6" w:rsidP="00472645">
      <w:pPr>
        <w:pStyle w:val="Bezmezer"/>
        <w:rPr>
          <w:lang w:val="cs-CZ"/>
        </w:rPr>
      </w:pPr>
    </w:p>
    <w:p w14:paraId="4C3ACFFE" w14:textId="77777777" w:rsidR="006F0AF6" w:rsidRPr="00473B3B" w:rsidRDefault="006F0AF6" w:rsidP="006F0AF6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Největší zájem je o plný úvazek</w:t>
      </w:r>
    </w:p>
    <w:p w14:paraId="074A2C8E" w14:textId="4A28D1DE" w:rsidR="006F0AF6" w:rsidRPr="00473B3B" w:rsidRDefault="006F0AF6" w:rsidP="006F0AF6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color w:val="363533"/>
          <w:lang w:val="cs-CZ"/>
        </w:rPr>
        <w:t>I když v posledních letech řada firem nabízela větší podíl pozic na zkrácený úvazek nebo na dohodu, které byly vhodné i pro starší uchazeče, v nejstarší věkové skupině je zájem zejména o práci na plný úvazek. To dokazují i reakce na vypsané pozice, kdy více než 62 % uchazečů mělo zájem o tento typ úvazku. O práci na dohodu projevila zájem 4 % uchazečů, stejný podíl byl i zkráceného úvazku. U zbytku uchazečů nebyla preference specifikována.</w:t>
      </w:r>
    </w:p>
    <w:p w14:paraId="439BE6F4" w14:textId="77777777" w:rsidR="006F0AF6" w:rsidRPr="00473B3B" w:rsidRDefault="006F0AF6" w:rsidP="006F0AF6">
      <w:pPr>
        <w:pStyle w:val="Bezmezer"/>
        <w:rPr>
          <w:rFonts w:asciiTheme="minorHAnsi" w:hAnsiTheme="minorHAnsi" w:cstheme="minorHAnsi"/>
          <w:lang w:val="cs-CZ"/>
        </w:rPr>
      </w:pPr>
    </w:p>
    <w:p w14:paraId="4EF7EE4A" w14:textId="77777777" w:rsidR="006F0AF6" w:rsidRPr="00473B3B" w:rsidRDefault="006F0AF6" w:rsidP="006F0AF6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Nejčastější je práce ve skladech a ve výrobě</w:t>
      </w:r>
    </w:p>
    <w:p w14:paraId="187D69F2" w14:textId="231A780A" w:rsidR="006F0AF6" w:rsidRPr="00473B3B" w:rsidRDefault="006F0AF6" w:rsidP="006F0AF6">
      <w:pPr>
        <w:contextualSpacing/>
        <w:rPr>
          <w:rFonts w:asciiTheme="minorHAnsi" w:eastAsia="Times New Roman" w:hAnsiTheme="minorHAnsi" w:cstheme="minorHAnsi"/>
          <w:color w:val="363533"/>
          <w:lang w:val="cs-CZ"/>
        </w:rPr>
      </w:pPr>
      <w:r w:rsidRPr="00473B3B">
        <w:rPr>
          <w:rFonts w:asciiTheme="minorHAnsi" w:eastAsia="Times New Roman" w:hAnsiTheme="minorHAnsi" w:cstheme="minorHAnsi"/>
          <w:color w:val="363533"/>
          <w:lang w:val="cs-CZ"/>
        </w:rPr>
        <w:t xml:space="preserve">Uchazeči nad 62 let obsazují zejména místa z oblasti výroby nebo dopravy a logistiky, do pětice top oborů se zařadila také administrativa a retail. Pokud situaci porovnáme se sousedním Slovenskem, je pořadí oborů trochu jiné – tam jsou starší zaměstnanci přijímáni zejména v dopravě a logistice či v retailu, až poté následují pozice ve výrobě. Přehled deseti nejčastěji obsazovaných pozic ukazuje tabulka.  </w:t>
      </w:r>
    </w:p>
    <w:p w14:paraId="702EB399" w14:textId="763D2138" w:rsidR="001A49F9" w:rsidRDefault="001A49F9" w:rsidP="006F0AF6">
      <w:pPr>
        <w:contextualSpacing/>
        <w:rPr>
          <w:rFonts w:asciiTheme="minorHAnsi" w:eastAsia="Times New Roman" w:hAnsiTheme="minorHAnsi" w:cstheme="minorHAnsi"/>
          <w:i/>
          <w:iCs/>
          <w:color w:val="363533"/>
          <w:lang w:val="cs-CZ"/>
        </w:rPr>
      </w:pPr>
    </w:p>
    <w:p w14:paraId="52A2F36A" w14:textId="697CDD27" w:rsidR="004913A4" w:rsidRDefault="004913A4" w:rsidP="004913A4">
      <w:pPr>
        <w:contextualSpacing/>
        <w:jc w:val="center"/>
        <w:rPr>
          <w:rFonts w:asciiTheme="minorHAnsi" w:eastAsia="Times New Roman" w:hAnsiTheme="minorHAnsi" w:cstheme="minorHAnsi"/>
          <w:i/>
          <w:iCs/>
          <w:color w:val="363533"/>
          <w:lang w:val="cs-CZ"/>
        </w:rPr>
      </w:pPr>
      <w:r w:rsidRPr="004913A4">
        <w:rPr>
          <w:noProof/>
        </w:rPr>
        <w:drawing>
          <wp:inline distT="0" distB="0" distL="0" distR="0" wp14:anchorId="38419235" wp14:editId="0F547981">
            <wp:extent cx="2939054" cy="36703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73" cy="36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948F" w14:textId="7A6A1E11" w:rsidR="006F0AF6" w:rsidRPr="00473B3B" w:rsidRDefault="006F0AF6" w:rsidP="006F0AF6">
      <w:pPr>
        <w:contextualSpacing/>
        <w:rPr>
          <w:rFonts w:asciiTheme="minorHAnsi" w:hAnsiTheme="minorHAnsi" w:cstheme="minorHAnsi"/>
          <w:lang w:val="pl-PL"/>
        </w:rPr>
      </w:pPr>
    </w:p>
    <w:p w14:paraId="54107680" w14:textId="6C636C57" w:rsidR="006F0AF6" w:rsidRPr="00473B3B" w:rsidRDefault="006F0AF6" w:rsidP="006F0AF6">
      <w:pPr>
        <w:contextualSpacing/>
        <w:rPr>
          <w:rFonts w:asciiTheme="minorHAnsi" w:hAnsiTheme="minorHAnsi" w:cstheme="minorHAnsi"/>
          <w:lang w:val="pl-PL"/>
        </w:rPr>
      </w:pPr>
    </w:p>
    <w:p w14:paraId="1B688C8D" w14:textId="77777777" w:rsidR="00636990" w:rsidRPr="00473B3B" w:rsidRDefault="00A96126" w:rsidP="00452172">
      <w:pPr>
        <w:contextualSpacing/>
        <w:rPr>
          <w:rFonts w:asciiTheme="minorHAnsi" w:hAnsiTheme="minorHAnsi" w:cstheme="minorHAnsi"/>
          <w:lang w:val="pl-PL"/>
        </w:rPr>
      </w:pPr>
      <w:r w:rsidRPr="00473B3B">
        <w:rPr>
          <w:rFonts w:asciiTheme="minorHAnsi" w:hAnsiTheme="minorHAnsi" w:cstheme="minorHAnsi"/>
          <w:lang w:val="pl-PL"/>
        </w:rPr>
        <w:t xml:space="preserve">Kontakt pro média: </w:t>
      </w:r>
    </w:p>
    <w:p w14:paraId="14E4CCF4" w14:textId="77777777" w:rsidR="00E26CF0" w:rsidRPr="00473B3B" w:rsidRDefault="00E26CF0" w:rsidP="00452172">
      <w:pPr>
        <w:contextualSpacing/>
        <w:rPr>
          <w:rFonts w:asciiTheme="minorHAnsi" w:hAnsiTheme="minorHAnsi" w:cstheme="minorHAnsi"/>
          <w:lang w:val="pl-PL"/>
        </w:rPr>
      </w:pPr>
      <w:r w:rsidRPr="00473B3B">
        <w:rPr>
          <w:rFonts w:asciiTheme="minorHAnsi" w:hAnsiTheme="minorHAnsi" w:cstheme="minorHAnsi"/>
        </w:rPr>
        <w:t xml:space="preserve">Markéta Ciňková, </w:t>
      </w:r>
      <w:r w:rsidRPr="00473B3B">
        <w:rPr>
          <w:rFonts w:asciiTheme="minorHAnsi" w:hAnsiTheme="minorHAnsi" w:cstheme="minorHAnsi"/>
          <w:lang w:val="pl-PL"/>
        </w:rPr>
        <w:t xml:space="preserve">gsm: + 420 724 012 612, </w:t>
      </w:r>
      <w:hyperlink r:id="rId15" w:history="1">
        <w:r w:rsidRPr="00473B3B">
          <w:rPr>
            <w:rStyle w:val="Hypertextovodkaz"/>
            <w:rFonts w:asciiTheme="minorHAnsi" w:hAnsiTheme="minorHAnsi" w:cstheme="minorHAnsi"/>
            <w:lang w:val="pl-PL"/>
          </w:rPr>
          <w:t>marketa.cinkova@aspen.pr</w:t>
        </w:r>
      </w:hyperlink>
    </w:p>
    <w:p w14:paraId="28975AF3" w14:textId="77777777" w:rsidR="00A96126" w:rsidRPr="00473B3B" w:rsidRDefault="00A96126" w:rsidP="00452172">
      <w:pPr>
        <w:contextualSpacing/>
        <w:rPr>
          <w:rFonts w:asciiTheme="minorHAnsi" w:hAnsiTheme="minorHAnsi" w:cstheme="minorHAnsi"/>
        </w:rPr>
      </w:pPr>
      <w:r w:rsidRPr="00473B3B">
        <w:rPr>
          <w:rFonts w:asciiTheme="minorHAnsi" w:hAnsiTheme="minorHAnsi" w:cstheme="minorHAnsi"/>
          <w:lang w:val="pl-PL"/>
        </w:rPr>
        <w:t xml:space="preserve">Petr Jarkovský, gsm: + 420 774 225 153, </w:t>
      </w:r>
      <w:hyperlink r:id="rId16" w:history="1">
        <w:r w:rsidRPr="00473B3B">
          <w:rPr>
            <w:rStyle w:val="Hypertextovodkaz"/>
            <w:rFonts w:asciiTheme="minorHAnsi" w:hAnsiTheme="minorHAnsi" w:cstheme="minorHAnsi"/>
            <w:lang w:val="pl-PL"/>
          </w:rPr>
          <w:t>petr.jarkovsky@aspen.pr</w:t>
        </w:r>
      </w:hyperlink>
    </w:p>
    <w:sectPr w:rsidR="00A96126" w:rsidRPr="00473B3B" w:rsidSect="004623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78511" w14:textId="77777777" w:rsidR="00076C05" w:rsidRDefault="00076C05" w:rsidP="00E175A2">
      <w:pPr>
        <w:spacing w:after="0" w:line="240" w:lineRule="auto"/>
      </w:pPr>
      <w:r>
        <w:separator/>
      </w:r>
    </w:p>
  </w:endnote>
  <w:endnote w:type="continuationSeparator" w:id="0">
    <w:p w14:paraId="32C1EC47" w14:textId="77777777" w:rsidR="00076C05" w:rsidRDefault="00076C05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F61A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E9C5" w14:textId="418A0BB5" w:rsidR="00E572F9" w:rsidRPr="00B60AEB" w:rsidRDefault="006F0AF6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0DFEC2B4" wp14:editId="42055509">
          <wp:extent cx="7524750" cy="1130300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01802BAA" wp14:editId="4034B82A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7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8D8E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4EAA" w14:textId="77777777" w:rsidR="00076C05" w:rsidRDefault="00076C05" w:rsidP="00E175A2">
      <w:pPr>
        <w:spacing w:after="0" w:line="240" w:lineRule="auto"/>
      </w:pPr>
      <w:r>
        <w:separator/>
      </w:r>
    </w:p>
  </w:footnote>
  <w:footnote w:type="continuationSeparator" w:id="0">
    <w:p w14:paraId="79732D90" w14:textId="77777777" w:rsidR="00076C05" w:rsidRDefault="00076C05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33B8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E87D" w14:textId="65DF77C6" w:rsidR="00E572F9" w:rsidRDefault="006F0AF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13A71C" wp14:editId="3AF50C23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1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4EF16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4842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35D9"/>
    <w:rsid w:val="00007426"/>
    <w:rsid w:val="000440B6"/>
    <w:rsid w:val="00067116"/>
    <w:rsid w:val="00070B35"/>
    <w:rsid w:val="00076C05"/>
    <w:rsid w:val="000777D5"/>
    <w:rsid w:val="000A1494"/>
    <w:rsid w:val="000A5D91"/>
    <w:rsid w:val="000C1181"/>
    <w:rsid w:val="000C409F"/>
    <w:rsid w:val="000C589A"/>
    <w:rsid w:val="000C5F4D"/>
    <w:rsid w:val="000E7DEE"/>
    <w:rsid w:val="000F3FEC"/>
    <w:rsid w:val="001331C3"/>
    <w:rsid w:val="00164067"/>
    <w:rsid w:val="0017526E"/>
    <w:rsid w:val="00191147"/>
    <w:rsid w:val="001A49F9"/>
    <w:rsid w:val="001B079F"/>
    <w:rsid w:val="001D0E01"/>
    <w:rsid w:val="001E3639"/>
    <w:rsid w:val="00205185"/>
    <w:rsid w:val="00221699"/>
    <w:rsid w:val="00224850"/>
    <w:rsid w:val="00230A87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D53A1"/>
    <w:rsid w:val="002F2A16"/>
    <w:rsid w:val="00314597"/>
    <w:rsid w:val="00330F27"/>
    <w:rsid w:val="00334595"/>
    <w:rsid w:val="00361E8A"/>
    <w:rsid w:val="0036522C"/>
    <w:rsid w:val="003957C0"/>
    <w:rsid w:val="003B1499"/>
    <w:rsid w:val="003C58FA"/>
    <w:rsid w:val="003C5E37"/>
    <w:rsid w:val="003C6089"/>
    <w:rsid w:val="003F7E1A"/>
    <w:rsid w:val="004019A2"/>
    <w:rsid w:val="004039C3"/>
    <w:rsid w:val="00424C92"/>
    <w:rsid w:val="00452172"/>
    <w:rsid w:val="004564C6"/>
    <w:rsid w:val="00461994"/>
    <w:rsid w:val="004623EC"/>
    <w:rsid w:val="004670DA"/>
    <w:rsid w:val="00472645"/>
    <w:rsid w:val="00473B3B"/>
    <w:rsid w:val="00486763"/>
    <w:rsid w:val="00486F2A"/>
    <w:rsid w:val="00487A8F"/>
    <w:rsid w:val="004913A4"/>
    <w:rsid w:val="004B722B"/>
    <w:rsid w:val="004E418A"/>
    <w:rsid w:val="004F0AAC"/>
    <w:rsid w:val="005213CE"/>
    <w:rsid w:val="00536B40"/>
    <w:rsid w:val="00541907"/>
    <w:rsid w:val="00546634"/>
    <w:rsid w:val="00582247"/>
    <w:rsid w:val="00583C62"/>
    <w:rsid w:val="00590C25"/>
    <w:rsid w:val="005B4B52"/>
    <w:rsid w:val="005D3FB0"/>
    <w:rsid w:val="005E7878"/>
    <w:rsid w:val="005F30AF"/>
    <w:rsid w:val="005F4651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773FA"/>
    <w:rsid w:val="006B6CFE"/>
    <w:rsid w:val="006D15D9"/>
    <w:rsid w:val="006E5A20"/>
    <w:rsid w:val="006F0AF6"/>
    <w:rsid w:val="006F2103"/>
    <w:rsid w:val="006F3A39"/>
    <w:rsid w:val="00700B87"/>
    <w:rsid w:val="0073697B"/>
    <w:rsid w:val="0077160E"/>
    <w:rsid w:val="00772F47"/>
    <w:rsid w:val="00785F65"/>
    <w:rsid w:val="00786458"/>
    <w:rsid w:val="00787A64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40476"/>
    <w:rsid w:val="00A438F3"/>
    <w:rsid w:val="00A50849"/>
    <w:rsid w:val="00A73C85"/>
    <w:rsid w:val="00A850AE"/>
    <w:rsid w:val="00A96126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14BC7"/>
    <w:rsid w:val="00B22204"/>
    <w:rsid w:val="00B239B0"/>
    <w:rsid w:val="00B3621A"/>
    <w:rsid w:val="00B57604"/>
    <w:rsid w:val="00B60AEB"/>
    <w:rsid w:val="00B613B9"/>
    <w:rsid w:val="00B62FEF"/>
    <w:rsid w:val="00B6604D"/>
    <w:rsid w:val="00B92172"/>
    <w:rsid w:val="00BB3CD6"/>
    <w:rsid w:val="00BD0C04"/>
    <w:rsid w:val="00BF3271"/>
    <w:rsid w:val="00C32D98"/>
    <w:rsid w:val="00C35A36"/>
    <w:rsid w:val="00C42D79"/>
    <w:rsid w:val="00C47D7C"/>
    <w:rsid w:val="00C70294"/>
    <w:rsid w:val="00C71368"/>
    <w:rsid w:val="00C75989"/>
    <w:rsid w:val="00C95086"/>
    <w:rsid w:val="00CC53B6"/>
    <w:rsid w:val="00D04027"/>
    <w:rsid w:val="00D07219"/>
    <w:rsid w:val="00D25A7C"/>
    <w:rsid w:val="00D32A02"/>
    <w:rsid w:val="00D350E8"/>
    <w:rsid w:val="00D47CBA"/>
    <w:rsid w:val="00D559A1"/>
    <w:rsid w:val="00D72DAA"/>
    <w:rsid w:val="00D93EC3"/>
    <w:rsid w:val="00D95430"/>
    <w:rsid w:val="00D97316"/>
    <w:rsid w:val="00DA06B5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A39E8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2064F"/>
    <w:rsid w:val="00F22058"/>
    <w:rsid w:val="00F25F72"/>
    <w:rsid w:val="00F464A1"/>
    <w:rsid w:val="00F6419C"/>
    <w:rsid w:val="00F658C1"/>
    <w:rsid w:val="00F70842"/>
    <w:rsid w:val="00F86184"/>
    <w:rsid w:val="00F90BE5"/>
    <w:rsid w:val="00F926DD"/>
    <w:rsid w:val="00FA3670"/>
    <w:rsid w:val="00FA3F7E"/>
    <w:rsid w:val="00FD7A2C"/>
    <w:rsid w:val="00FE2954"/>
    <w:rsid w:val="00FE2D40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E754A"/>
  <w15:chartTrackingRefBased/>
  <w15:docId w15:val="{F2A3BB15-FC11-484F-AFA3-7BD51A4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Bezmezer">
    <w:name w:val="No Spacing"/>
    <w:uiPriority w:val="1"/>
    <w:qFormat/>
    <w:rsid w:val="006F0AF6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etr.jarkovsky@aspen.p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keta.cinkova@aspen.pr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2886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3369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 Lachoutová - ASPEN.PR</cp:lastModifiedBy>
  <cp:revision>2</cp:revision>
  <cp:lastPrinted>2015-08-10T16:31:00Z</cp:lastPrinted>
  <dcterms:created xsi:type="dcterms:W3CDTF">2021-04-12T17:46:00Z</dcterms:created>
  <dcterms:modified xsi:type="dcterms:W3CDTF">2021-04-12T17:46:00Z</dcterms:modified>
</cp:coreProperties>
</file>