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2FD0" w14:textId="13F33EF5" w:rsidR="007E447C" w:rsidRPr="00240C56" w:rsidRDefault="00487FDA" w:rsidP="00240C56">
      <w:pPr>
        <w:pStyle w:val="Bezmezer"/>
        <w:rPr>
          <w:rFonts w:cs="Calibri"/>
          <w:lang w:val="cs-CZ"/>
        </w:rPr>
      </w:pPr>
      <w:r>
        <w:rPr>
          <w:rFonts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EAB21C0" wp14:editId="42FA35EB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4A132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Profesia, spol. sr.o.</w:t>
                            </w:r>
                          </w:p>
                          <w:p w14:paraId="2988E2A4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1 -Nové Město</w:t>
                            </w:r>
                            <w:r>
                              <w:t xml:space="preserve"> </w:t>
                            </w:r>
                          </w:p>
                          <w:p w14:paraId="036B8180" w14:textId="77777777" w:rsidR="009E7F47" w:rsidRDefault="00087F9A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4E53CFC2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00563187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05B6B8A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4DD773E7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5D864FD3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04B142B9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1F596A5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Profesia, spol. sr.o.</w:t>
                            </w:r>
                          </w:p>
                          <w:p w14:paraId="4451F2E9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 25, 811 09 Bratislava</w:t>
                            </w:r>
                          </w:p>
                          <w:p w14:paraId="16E0A3EC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42FD4EF4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0ACAC5A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200D576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3AE006E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21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" filled="f" stroked="f">
                <v:textbox inset=",7.2pt,,7.2pt">
                  <w:txbxContent>
                    <w:p w14:paraId="4264A132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Profesia, spol. sr.o.</w:t>
                      </w:r>
                    </w:p>
                    <w:p w14:paraId="2988E2A4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1 -Nové Město</w:t>
                      </w:r>
                      <w:r>
                        <w:t xml:space="preserve"> </w:t>
                      </w:r>
                    </w:p>
                    <w:p w14:paraId="036B8180" w14:textId="77777777" w:rsidR="009E7F47" w:rsidRDefault="00087F9A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4E53CFC2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00563187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05B6B8A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4DD773E7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5D864FD3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04B142B9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1F596A5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Profesia, spol. sr.o.</w:t>
                      </w:r>
                    </w:p>
                    <w:p w14:paraId="4451F2E9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 25, 811 09 Bratislava</w:t>
                      </w:r>
                    </w:p>
                    <w:p w14:paraId="16E0A3EC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42FD4EF4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0ACAC5A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200D576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3AE006E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240C56" w:rsidRPr="00240C56">
        <w:rPr>
          <w:rFonts w:cs="Calibri"/>
          <w:lang w:val="cs-CZ"/>
        </w:rPr>
        <w:t xml:space="preserve"> </w:t>
      </w:r>
    </w:p>
    <w:p w14:paraId="38926F49" w14:textId="53812330" w:rsidR="00240C56" w:rsidRPr="00AC267E" w:rsidRDefault="00240C56" w:rsidP="00240C56">
      <w:pPr>
        <w:rPr>
          <w:rFonts w:cs="Calibri"/>
          <w:b/>
          <w:bCs/>
          <w:color w:val="000000"/>
          <w:sz w:val="32"/>
          <w:szCs w:val="32"/>
          <w:lang w:val="cs-CZ"/>
        </w:rPr>
      </w:pPr>
      <w:r w:rsidRPr="00AC267E">
        <w:rPr>
          <w:rFonts w:cs="Calibri"/>
          <w:b/>
          <w:bCs/>
          <w:color w:val="000000"/>
          <w:sz w:val="32"/>
          <w:szCs w:val="32"/>
          <w:lang w:val="cs-CZ"/>
        </w:rPr>
        <w:t>Nová studie HR Pulse: téměř polovina zaměstnanců se domnívá, že jejich výkonnost se během pandemie nesnížila</w:t>
      </w:r>
    </w:p>
    <w:p w14:paraId="4E484105" w14:textId="7CC239D8" w:rsidR="00240C56" w:rsidRPr="00240C56" w:rsidRDefault="00240C56" w:rsidP="00552B53">
      <w:pPr>
        <w:numPr>
          <w:ilvl w:val="0"/>
          <w:numId w:val="5"/>
        </w:numPr>
        <w:ind w:left="426" w:hanging="426"/>
        <w:rPr>
          <w:rFonts w:eastAsia="Times New Roman" w:cs="Calibri"/>
          <w:b/>
          <w:bCs/>
          <w:color w:val="363533"/>
          <w:lang w:val="cs-CZ"/>
        </w:rPr>
      </w:pPr>
      <w:r w:rsidRPr="00240C56">
        <w:rPr>
          <w:rFonts w:eastAsia="Times New Roman" w:cs="Calibri"/>
          <w:b/>
          <w:bCs/>
          <w:color w:val="363533"/>
          <w:lang w:val="cs-CZ"/>
        </w:rPr>
        <w:t>Jako stejnou svou výkonnost vnímá 47 % lidí, 22 % se domnívá, že se u nich zvýšila a jen 17 % uvedlo, že se snížila</w:t>
      </w:r>
    </w:p>
    <w:p w14:paraId="44F336BB" w14:textId="42322162" w:rsidR="00240C56" w:rsidRPr="00240C56" w:rsidRDefault="00240C56" w:rsidP="00552B53">
      <w:pPr>
        <w:numPr>
          <w:ilvl w:val="0"/>
          <w:numId w:val="5"/>
        </w:numPr>
        <w:ind w:left="426" w:hanging="426"/>
        <w:rPr>
          <w:rFonts w:eastAsia="Times New Roman" w:cs="Calibri"/>
          <w:b/>
          <w:bCs/>
          <w:color w:val="363533"/>
          <w:lang w:val="cs-CZ"/>
        </w:rPr>
      </w:pPr>
      <w:r w:rsidRPr="00240C56">
        <w:rPr>
          <w:rFonts w:eastAsia="Times New Roman" w:cs="Calibri"/>
          <w:b/>
          <w:bCs/>
          <w:color w:val="363533"/>
          <w:lang w:val="cs-CZ"/>
        </w:rPr>
        <w:t>Při práci z domova měli lidé zejména problém soustředit se a dodržovat pracovní dobu</w:t>
      </w:r>
    </w:p>
    <w:p w14:paraId="41877C93" w14:textId="183787A4" w:rsidR="00240C56" w:rsidRPr="00240C56" w:rsidRDefault="00240C56" w:rsidP="00552B53">
      <w:pPr>
        <w:numPr>
          <w:ilvl w:val="0"/>
          <w:numId w:val="5"/>
        </w:numPr>
        <w:ind w:left="426" w:hanging="426"/>
        <w:rPr>
          <w:rFonts w:eastAsia="Times New Roman" w:cs="Calibri"/>
          <w:b/>
          <w:bCs/>
          <w:color w:val="363533"/>
          <w:lang w:val="cs-CZ"/>
        </w:rPr>
      </w:pPr>
      <w:r w:rsidRPr="00240C56">
        <w:rPr>
          <w:rFonts w:eastAsia="Times New Roman" w:cs="Calibri"/>
          <w:b/>
          <w:bCs/>
          <w:color w:val="363533"/>
          <w:lang w:val="cs-CZ"/>
        </w:rPr>
        <w:t>Jako negativní faktory uváděli vyrušování ostatními členy domácnosti (36 %), nedostatečné vybavení pro práci z domova jako slabší připojení, chybějící monitor, nevyhovující nábytek (33 %) a nedostatečný prostor pro práci jako takový (22 %)</w:t>
      </w:r>
    </w:p>
    <w:p w14:paraId="05C2E8AD" w14:textId="77777777" w:rsidR="00240C56" w:rsidRPr="00240C56" w:rsidRDefault="00240C56" w:rsidP="00AC267E">
      <w:pPr>
        <w:pStyle w:val="Bezmezer"/>
        <w:rPr>
          <w:lang w:val="cs-CZ"/>
        </w:rPr>
      </w:pPr>
    </w:p>
    <w:p w14:paraId="1422CAFD" w14:textId="77777777" w:rsidR="00493AF0" w:rsidRPr="00A35426" w:rsidRDefault="00240C56" w:rsidP="00A35426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b/>
          <w:bCs/>
          <w:lang w:val="cs-CZ"/>
        </w:rPr>
        <w:t xml:space="preserve">Praha, </w:t>
      </w:r>
      <w:r w:rsidR="00AC267E">
        <w:rPr>
          <w:b/>
          <w:bCs/>
          <w:lang w:val="cs-CZ"/>
        </w:rPr>
        <w:t>8</w:t>
      </w:r>
      <w:r w:rsidRPr="00240C56">
        <w:rPr>
          <w:b/>
          <w:bCs/>
          <w:lang w:val="cs-CZ"/>
        </w:rPr>
        <w:t>. září 2021</w:t>
      </w:r>
      <w:r w:rsidRPr="00240C56">
        <w:rPr>
          <w:lang w:val="cs-CZ"/>
        </w:rPr>
        <w:t xml:space="preserve"> – </w:t>
      </w:r>
      <w:bookmarkStart w:id="0" w:name="_Hlk81305417"/>
      <w:r w:rsidRPr="00A35426">
        <w:rPr>
          <w:rFonts w:eastAsia="Times New Roman" w:cs="Calibri"/>
          <w:color w:val="363533"/>
          <w:lang w:val="cs-CZ"/>
        </w:rPr>
        <w:t xml:space="preserve">Výsledky nejnovější studie HR Pulse, </w:t>
      </w:r>
      <w:bookmarkEnd w:id="0"/>
      <w:r w:rsidRPr="00A35426">
        <w:rPr>
          <w:rFonts w:eastAsia="Times New Roman" w:cs="Calibri"/>
          <w:color w:val="363533"/>
          <w:lang w:val="cs-CZ"/>
        </w:rPr>
        <w:t>který Profesia CZ realizovala společně se společností ManpowerGroup ukazují</w:t>
      </w:r>
      <w:bookmarkStart w:id="1" w:name="_Hlk81305460"/>
      <w:r w:rsidRPr="00A35426">
        <w:rPr>
          <w:rFonts w:eastAsia="Times New Roman" w:cs="Calibri"/>
          <w:color w:val="363533"/>
          <w:lang w:val="cs-CZ"/>
        </w:rPr>
        <w:t>, jak zaměstnanci v České republice hodnotí covidové období a jeho dopad na pracovní oblast</w:t>
      </w:r>
      <w:bookmarkEnd w:id="1"/>
      <w:r w:rsidRPr="00A35426">
        <w:rPr>
          <w:rFonts w:eastAsia="Times New Roman" w:cs="Calibri"/>
          <w:color w:val="363533"/>
          <w:lang w:val="cs-CZ"/>
        </w:rPr>
        <w:t>. Ukázalo se, že krize ovlivnila zejména to, jak lidé nahlížejí na uspořádání pracovní doby, nástroje, které využívají a priority v pracovní oblasti. Většina z respondentů se nedomnívá, že by se při práci z domova snížila jejich výkonnost. K jejímu zlepšení podle nich nejvíce přispělo to, že měli možnost uspořádat si pracovní dobu s ohledem na soukromé potřeby a vyšší míra samostatnosti při plnění úkolů</w:t>
      </w:r>
      <w:r w:rsidR="00493AF0" w:rsidRPr="00A35426">
        <w:rPr>
          <w:rFonts w:eastAsia="Times New Roman" w:cs="Calibri"/>
          <w:color w:val="363533"/>
          <w:lang w:val="cs-CZ"/>
        </w:rPr>
        <w:t>.</w:t>
      </w:r>
    </w:p>
    <w:p w14:paraId="35825D39" w14:textId="4F834FB2" w:rsidR="00240C56" w:rsidRPr="00240C56" w:rsidRDefault="00240C56" w:rsidP="00A35426">
      <w:pPr>
        <w:jc w:val="both"/>
        <w:rPr>
          <w:rFonts w:eastAsia="Times New Roman" w:cs="Calibri"/>
          <w:b/>
          <w:bCs/>
          <w:color w:val="363533"/>
          <w:lang w:val="cs-CZ"/>
        </w:rPr>
      </w:pPr>
      <w:r w:rsidRPr="00A35426">
        <w:rPr>
          <w:rFonts w:eastAsia="Times New Roman" w:cs="Calibri"/>
          <w:color w:val="363533"/>
          <w:lang w:val="cs-CZ"/>
        </w:rPr>
        <w:br/>
      </w:r>
      <w:r w:rsidRPr="00240C56">
        <w:rPr>
          <w:rFonts w:eastAsia="Times New Roman" w:cs="Calibri"/>
          <w:b/>
          <w:bCs/>
          <w:color w:val="363533"/>
          <w:lang w:val="cs-CZ"/>
        </w:rPr>
        <w:t>Problém soustředit se na práci a uhlídat pracovní dobu</w:t>
      </w:r>
    </w:p>
    <w:p w14:paraId="653F3171" w14:textId="6F24B2F7" w:rsid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t>Jednou z největších změn v pracovní oblasti byl pro velkou skupinu zaměstnanců vynucený home office. Jen z domova pracovalo podle průzkumu 29 % lidí, částečný home office mělo 31 % a z domova nepracovalo 3</w:t>
      </w:r>
      <w:r w:rsidR="00493AF0">
        <w:rPr>
          <w:rFonts w:eastAsia="Times New Roman" w:cs="Calibri"/>
          <w:color w:val="363533"/>
          <w:lang w:val="cs-CZ"/>
        </w:rPr>
        <w:t>8</w:t>
      </w:r>
      <w:r w:rsidRPr="00240C56">
        <w:rPr>
          <w:rFonts w:eastAsia="Times New Roman" w:cs="Calibri"/>
          <w:color w:val="363533"/>
          <w:lang w:val="cs-CZ"/>
        </w:rPr>
        <w:t xml:space="preserve"> %respondentů. Z těch, kteří pracovali částečně z domova, jich nejvíce mělo režim 50 na 50.</w:t>
      </w:r>
    </w:p>
    <w:p w14:paraId="3587EDF7" w14:textId="096D824E" w:rsidR="00AC267E" w:rsidRPr="00240C56" w:rsidRDefault="00487FDA" w:rsidP="00493AF0">
      <w:pPr>
        <w:jc w:val="both"/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noProof/>
          <w:color w:val="363533"/>
          <w:lang w:val="cs-CZ"/>
        </w:rPr>
        <w:drawing>
          <wp:inline distT="0" distB="0" distL="0" distR="0" wp14:anchorId="164A6187" wp14:editId="16D1CB36">
            <wp:extent cx="5403850" cy="2889250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9ECE" w14:textId="77777777" w:rsidR="00240C56" w:rsidRP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lastRenderedPageBreak/>
        <w:t>„Jako náročnou nebo poměrně náročnou shledávali respondenti zejména schopnost soustředit se na práci, uhlídat si pracovní dobu, jako problematické vnímali i nalezení relevantního prostoru pro práci a udržení pravidelného kontaktu s kolegy. Trochu překvapivě nebylo podle respondentů až tak těžké sladit rodinu a práci, málokdo uvedl, že by jej limitovaly digitální dovednosti, komentuje průzkum Jiří Halbrštát z ManpowerGroup.</w:t>
      </w:r>
    </w:p>
    <w:p w14:paraId="16D12E1D" w14:textId="77777777" w:rsidR="00240C56" w:rsidRPr="00240C56" w:rsidRDefault="00240C56" w:rsidP="00493AF0">
      <w:pPr>
        <w:pStyle w:val="Bezmezer"/>
        <w:rPr>
          <w:lang w:val="cs-CZ"/>
        </w:rPr>
      </w:pPr>
    </w:p>
    <w:p w14:paraId="71E2C9E0" w14:textId="77777777" w:rsidR="00240C56" w:rsidRPr="00240C56" w:rsidRDefault="00240C56" w:rsidP="00493AF0">
      <w:pPr>
        <w:spacing w:after="120"/>
        <w:jc w:val="both"/>
        <w:rPr>
          <w:rFonts w:eastAsia="Times New Roman" w:cs="Calibri"/>
          <w:b/>
          <w:bCs/>
          <w:color w:val="363533"/>
          <w:lang w:val="cs-CZ"/>
        </w:rPr>
      </w:pPr>
      <w:r w:rsidRPr="00240C56">
        <w:rPr>
          <w:rFonts w:eastAsia="Times New Roman" w:cs="Calibri"/>
          <w:b/>
          <w:bCs/>
          <w:color w:val="363533"/>
          <w:lang w:val="cs-CZ"/>
        </w:rPr>
        <w:t>Snížení výkonnosti lidé nepociťovali</w:t>
      </w:r>
    </w:p>
    <w:p w14:paraId="2467912F" w14:textId="291BE073" w:rsid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t>Téměř polovina respondentů se domnívá, že jejich výkonnost se během pandemie nesnížila. Jako stejnou ji vnímá 47 % lidí, 22 % se domnívá, že se u nich zvýšila a jen 17 % uvedlo, že se snížila.</w:t>
      </w:r>
    </w:p>
    <w:p w14:paraId="2D7E6E33" w14:textId="51068A68" w:rsidR="00AC267E" w:rsidRPr="00240C56" w:rsidRDefault="00487FDA" w:rsidP="00493AF0">
      <w:pPr>
        <w:jc w:val="both"/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noProof/>
          <w:color w:val="363533"/>
          <w:lang w:val="cs-CZ"/>
        </w:rPr>
        <w:drawing>
          <wp:inline distT="0" distB="0" distL="0" distR="0" wp14:anchorId="1C9B98C1" wp14:editId="4B9FEAFB">
            <wp:extent cx="5403850" cy="293370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86D3" w14:textId="77777777" w:rsidR="00240C56" w:rsidRP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t>Co mělo největší pozitivní vliv na výkonnost lidí? 55 % respondentů uvedlo, že to byla flexibilní pracovní doba s ohledem na soukromé potřeby. U 38 % hrála největší roli větší samostatnost při plnění úkolů, u 34 % lepší možnost soustředit se na práci.</w:t>
      </w:r>
    </w:p>
    <w:p w14:paraId="1DF622D3" w14:textId="77777777" w:rsidR="00240C56" w:rsidRP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t>Naopak jako negativní faktory respondenti uváděli zejména vyrušování ostatními členy domácnosti (36 %), nedostatečné vybavení pro práci z domova jako slabší připojení, chybějící monitor, nevyhovující nábytek (33 %) a nedostatečný prostor pro práci jako takový (22 %).</w:t>
      </w:r>
    </w:p>
    <w:p w14:paraId="06A2A7C9" w14:textId="77777777" w:rsidR="00240C56" w:rsidRPr="00240C56" w:rsidRDefault="00240C56" w:rsidP="00493AF0">
      <w:pPr>
        <w:pStyle w:val="Bezmezer"/>
        <w:jc w:val="both"/>
        <w:rPr>
          <w:lang w:val="cs-CZ"/>
        </w:rPr>
      </w:pPr>
    </w:p>
    <w:p w14:paraId="290B872A" w14:textId="77777777" w:rsidR="00240C56" w:rsidRPr="00240C56" w:rsidRDefault="00240C56" w:rsidP="00493AF0">
      <w:pPr>
        <w:spacing w:after="120"/>
        <w:jc w:val="both"/>
        <w:rPr>
          <w:rFonts w:eastAsia="Times New Roman" w:cs="Calibri"/>
          <w:b/>
          <w:bCs/>
          <w:color w:val="363533"/>
          <w:lang w:val="cs-CZ"/>
        </w:rPr>
      </w:pPr>
      <w:r w:rsidRPr="00240C56">
        <w:rPr>
          <w:rFonts w:eastAsia="Times New Roman" w:cs="Calibri"/>
          <w:b/>
          <w:bCs/>
          <w:color w:val="363533"/>
          <w:lang w:val="cs-CZ"/>
        </w:rPr>
        <w:t>Pozitivní a negativní dopady pandemie</w:t>
      </w:r>
    </w:p>
    <w:p w14:paraId="3A4D1220" w14:textId="77777777" w:rsidR="00240C56" w:rsidRP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t>„Jedním ze záměrů průzkumu bylo podchytit i to, jakým způsobem období pandemie ovlivnilo životy lidí. Negativní dopady respondenti pociťují zejména v pracovní oblasti – to uvedlo 43 % respondentů, a v soukromé oblasti, tedy ovlivnění vztahů v rodině a s přáteli – 40 %. 31 % lidí shledává negativní dopad pandemie především ve finanční oblasti. Kromě omezení možností kulturního a sportovního vyžití respondenty trápil i stres, nápor na psychiku a sociální izolace,“ prozrazuje Michal Novák z Profesia CZ.</w:t>
      </w:r>
    </w:p>
    <w:p w14:paraId="54B9CA6E" w14:textId="33F3210E" w:rsidR="00AC267E" w:rsidRDefault="00487FDA" w:rsidP="00493AF0">
      <w:pPr>
        <w:jc w:val="both"/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noProof/>
          <w:color w:val="363533"/>
          <w:lang w:val="cs-CZ"/>
        </w:rPr>
        <w:lastRenderedPageBreak/>
        <w:drawing>
          <wp:inline distT="0" distB="0" distL="0" distR="0" wp14:anchorId="0E0807DA" wp14:editId="1751B0AA">
            <wp:extent cx="5403850" cy="5321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347C" w14:textId="5408127B" w:rsidR="00240C56" w:rsidRPr="00240C56" w:rsidRDefault="00240C56" w:rsidP="00493AF0">
      <w:pPr>
        <w:jc w:val="both"/>
        <w:rPr>
          <w:rFonts w:eastAsia="Times New Roman" w:cs="Calibri"/>
          <w:color w:val="363533"/>
          <w:lang w:val="cs-CZ"/>
        </w:rPr>
      </w:pPr>
      <w:r w:rsidRPr="00240C56">
        <w:rPr>
          <w:rFonts w:eastAsia="Times New Roman" w:cs="Calibri"/>
          <w:color w:val="363533"/>
          <w:lang w:val="cs-CZ"/>
        </w:rPr>
        <w:t>Naopak pozitivní dopad pandemie pociťují odpovídající zejména v soukromé (42 %) a v pracovní oblasti (27 %). Respondenti uvedli, že se mohli věnovat více svému osobnímu rozvoji, rodině, zamysleli se nad uspořádáním hodnot, zapracovali na své motivaci a organizovanosti, změnili úhel pohledu na všední záležitosti a naučili se v nich rychleji rozhodovat.</w:t>
      </w:r>
    </w:p>
    <w:p w14:paraId="2A93513D" w14:textId="77777777" w:rsidR="00240C56" w:rsidRPr="00493AF0" w:rsidRDefault="00240C56" w:rsidP="00493AF0">
      <w:pPr>
        <w:jc w:val="both"/>
        <w:rPr>
          <w:rFonts w:eastAsia="Times New Roman" w:cs="Calibri"/>
          <w:i/>
          <w:iCs/>
          <w:color w:val="363533"/>
          <w:lang w:val="cs-CZ"/>
        </w:rPr>
      </w:pPr>
      <w:r w:rsidRPr="00493AF0">
        <w:rPr>
          <w:rFonts w:eastAsia="Times New Roman" w:cs="Calibri"/>
          <w:i/>
          <w:iCs/>
          <w:color w:val="363533"/>
          <w:lang w:val="cs-CZ"/>
        </w:rPr>
        <w:t>Sběr podkladů k průzkumu HR Pulse probíhal v červnu a červenci. Do průzkumu se zapojilo 1 504 respondentů z celé České republiky, od pracovníků ve výrobě až po ředitele a majitele firem. Největší zastoupení měli lidé pracující v oblasti IT a telekomunikací, výroby, zdravotnictví a farmaceutického průmyslu. Průzkum realizoval pracovní portál Profesia.cz ve spolupráci se společností ManpowerGroup.</w:t>
      </w:r>
    </w:p>
    <w:p w14:paraId="5E0AC818" w14:textId="430B23E6" w:rsidR="00A96126" w:rsidRPr="00240C56" w:rsidRDefault="00A96126" w:rsidP="00452172">
      <w:pPr>
        <w:contextualSpacing/>
        <w:rPr>
          <w:rFonts w:cs="Calibri"/>
          <w:lang w:val="cs-CZ"/>
        </w:rPr>
      </w:pPr>
    </w:p>
    <w:sectPr w:rsidR="00A96126" w:rsidRPr="00240C56" w:rsidSect="004623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0E95" w14:textId="77777777" w:rsidR="00087F9A" w:rsidRDefault="00087F9A" w:rsidP="00E175A2">
      <w:pPr>
        <w:spacing w:after="0" w:line="240" w:lineRule="auto"/>
      </w:pPr>
      <w:r>
        <w:separator/>
      </w:r>
    </w:p>
  </w:endnote>
  <w:endnote w:type="continuationSeparator" w:id="0">
    <w:p w14:paraId="5C462A34" w14:textId="77777777" w:rsidR="00087F9A" w:rsidRDefault="00087F9A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71F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EFE" w14:textId="67736205" w:rsidR="00E572F9" w:rsidRPr="00B60AEB" w:rsidRDefault="00487FDA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0C366B68" wp14:editId="331BDCF0">
          <wp:extent cx="7524750" cy="11303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1EC338BE" wp14:editId="2C62DADF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1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922D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FC98" w14:textId="77777777" w:rsidR="00087F9A" w:rsidRDefault="00087F9A" w:rsidP="00E175A2">
      <w:pPr>
        <w:spacing w:after="0" w:line="240" w:lineRule="auto"/>
      </w:pPr>
      <w:r>
        <w:separator/>
      </w:r>
    </w:p>
  </w:footnote>
  <w:footnote w:type="continuationSeparator" w:id="0">
    <w:p w14:paraId="1BEA22D0" w14:textId="77777777" w:rsidR="00087F9A" w:rsidRDefault="00087F9A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223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D579" w14:textId="71AE2C93" w:rsidR="00E572F9" w:rsidRDefault="00487FDA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E841EF" wp14:editId="10002C3F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2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F81A9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6711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B5A27"/>
    <w:multiLevelType w:val="hybridMultilevel"/>
    <w:tmpl w:val="6B507012"/>
    <w:lvl w:ilvl="0" w:tplc="04050001">
      <w:start w:val="1"/>
      <w:numFmt w:val="bullet"/>
      <w:lvlText w:val=""/>
      <w:lvlJc w:val="left"/>
      <w:pPr>
        <w:ind w:left="-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</w:abstractNum>
  <w:abstractNum w:abstractNumId="2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56"/>
    <w:rsid w:val="000035D9"/>
    <w:rsid w:val="00007426"/>
    <w:rsid w:val="000440B6"/>
    <w:rsid w:val="00067116"/>
    <w:rsid w:val="00070B35"/>
    <w:rsid w:val="000777D5"/>
    <w:rsid w:val="00087F9A"/>
    <w:rsid w:val="000A1494"/>
    <w:rsid w:val="000A5D91"/>
    <w:rsid w:val="000C1181"/>
    <w:rsid w:val="000C409F"/>
    <w:rsid w:val="000C589A"/>
    <w:rsid w:val="000C5F4D"/>
    <w:rsid w:val="000E7DEE"/>
    <w:rsid w:val="000F3FEC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30A87"/>
    <w:rsid w:val="00236AE9"/>
    <w:rsid w:val="00240C56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14597"/>
    <w:rsid w:val="00330F27"/>
    <w:rsid w:val="00334595"/>
    <w:rsid w:val="00361E8A"/>
    <w:rsid w:val="0036522C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86763"/>
    <w:rsid w:val="00486F2A"/>
    <w:rsid w:val="00487A8F"/>
    <w:rsid w:val="00487FDA"/>
    <w:rsid w:val="00493AF0"/>
    <w:rsid w:val="004B722B"/>
    <w:rsid w:val="004E418A"/>
    <w:rsid w:val="004F0AAC"/>
    <w:rsid w:val="005213CE"/>
    <w:rsid w:val="00536B40"/>
    <w:rsid w:val="00541907"/>
    <w:rsid w:val="00546634"/>
    <w:rsid w:val="00552B53"/>
    <w:rsid w:val="00582247"/>
    <w:rsid w:val="00583C62"/>
    <w:rsid w:val="00590C25"/>
    <w:rsid w:val="005B4B52"/>
    <w:rsid w:val="005D3FB0"/>
    <w:rsid w:val="005E44A1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73FA"/>
    <w:rsid w:val="006B6CFE"/>
    <w:rsid w:val="006D15D9"/>
    <w:rsid w:val="006E5A20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35426"/>
    <w:rsid w:val="00A40476"/>
    <w:rsid w:val="00A438F3"/>
    <w:rsid w:val="00A50849"/>
    <w:rsid w:val="00A73C85"/>
    <w:rsid w:val="00A850AE"/>
    <w:rsid w:val="00A96126"/>
    <w:rsid w:val="00AC227C"/>
    <w:rsid w:val="00AC267E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44E06"/>
    <w:rsid w:val="00B57604"/>
    <w:rsid w:val="00B60AEB"/>
    <w:rsid w:val="00B613B9"/>
    <w:rsid w:val="00B62FEF"/>
    <w:rsid w:val="00B6604D"/>
    <w:rsid w:val="00B92172"/>
    <w:rsid w:val="00B955A2"/>
    <w:rsid w:val="00BC6273"/>
    <w:rsid w:val="00BD0C04"/>
    <w:rsid w:val="00BF3271"/>
    <w:rsid w:val="00C32D98"/>
    <w:rsid w:val="00C35A36"/>
    <w:rsid w:val="00C42D79"/>
    <w:rsid w:val="00C47D7C"/>
    <w:rsid w:val="00C70294"/>
    <w:rsid w:val="00C71368"/>
    <w:rsid w:val="00C95086"/>
    <w:rsid w:val="00CC53B6"/>
    <w:rsid w:val="00D04027"/>
    <w:rsid w:val="00D07219"/>
    <w:rsid w:val="00D25A7C"/>
    <w:rsid w:val="00D32A02"/>
    <w:rsid w:val="00D350E8"/>
    <w:rsid w:val="00D47CBA"/>
    <w:rsid w:val="00D559A1"/>
    <w:rsid w:val="00D72DAA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28EEB"/>
  <w15:chartTrackingRefBased/>
  <w15:docId w15:val="{C25704E1-7348-4C77-B90A-53ABE20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Bezmezer">
    <w:name w:val="No Spacing"/>
    <w:uiPriority w:val="1"/>
    <w:qFormat/>
    <w:rsid w:val="00240C56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2</TotalTime>
  <Pages>3</Pages>
  <Words>583</Words>
  <Characters>3441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4016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 - ASPEN.PR</cp:lastModifiedBy>
  <cp:revision>2</cp:revision>
  <cp:lastPrinted>2015-08-10T16:31:00Z</cp:lastPrinted>
  <dcterms:created xsi:type="dcterms:W3CDTF">2021-09-29T17:55:00Z</dcterms:created>
  <dcterms:modified xsi:type="dcterms:W3CDTF">2021-09-29T17:55:00Z</dcterms:modified>
</cp:coreProperties>
</file>